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A3A5" w14:textId="6DCA5B20" w:rsidR="00612B07" w:rsidRPr="00F53ECD" w:rsidRDefault="000154DC" w:rsidP="00633F75">
      <w:pPr>
        <w:spacing w:line="276" w:lineRule="auto"/>
        <w:jc w:val="both"/>
        <w:rPr>
          <w:rFonts w:ascii="Calibri" w:hAnsi="Calibri" w:cs="Arial"/>
        </w:rPr>
      </w:pPr>
      <w:r>
        <w:rPr>
          <w:rFonts w:ascii="Calibri" w:hAnsi="Calibri" w:cs="Arial"/>
          <w:noProof/>
          <w:lang w:val="en-IE" w:eastAsia="en-IE"/>
        </w:rPr>
        <w:drawing>
          <wp:anchor distT="0" distB="0" distL="114300" distR="114300" simplePos="0" relativeHeight="251657216" behindDoc="1" locked="0" layoutInCell="1" allowOverlap="1" wp14:anchorId="5443F01D" wp14:editId="69B78BC2">
            <wp:simplePos x="0" y="0"/>
            <wp:positionH relativeFrom="column">
              <wp:posOffset>259715</wp:posOffset>
            </wp:positionH>
            <wp:positionV relativeFrom="paragraph">
              <wp:posOffset>0</wp:posOffset>
            </wp:positionV>
            <wp:extent cx="1045210" cy="866775"/>
            <wp:effectExtent l="0" t="0" r="2540" b="9525"/>
            <wp:wrapTight wrapText="bothSides">
              <wp:wrapPolygon edited="0">
                <wp:start x="0" y="0"/>
                <wp:lineTo x="0" y="21363"/>
                <wp:lineTo x="21259" y="21363"/>
                <wp:lineTo x="21259"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5210" cy="866775"/>
                    </a:xfrm>
                    <a:prstGeom prst="rect">
                      <a:avLst/>
                    </a:prstGeom>
                    <a:noFill/>
                  </pic:spPr>
                </pic:pic>
              </a:graphicData>
            </a:graphic>
            <wp14:sizeRelH relativeFrom="margin">
              <wp14:pctWidth>0</wp14:pctWidth>
            </wp14:sizeRelH>
          </wp:anchor>
        </w:drawing>
      </w:r>
    </w:p>
    <w:p w14:paraId="04EED8CC" w14:textId="0716D18A" w:rsidR="00612B07" w:rsidRPr="00F53ECD" w:rsidRDefault="000154DC" w:rsidP="00633F75">
      <w:pPr>
        <w:spacing w:line="276" w:lineRule="auto"/>
        <w:jc w:val="both"/>
        <w:rPr>
          <w:rFonts w:ascii="Calibri" w:hAnsi="Calibri" w:cs="Arial"/>
        </w:rPr>
      </w:pPr>
      <w:bookmarkStart w:id="0" w:name="_GoBack"/>
      <w:r>
        <w:rPr>
          <w:rFonts w:ascii="Calibri" w:hAnsi="Calibri" w:cs="Arial"/>
          <w:noProof/>
          <w:lang w:val="en-IE" w:eastAsia="en-IE"/>
        </w:rPr>
        <w:drawing>
          <wp:anchor distT="0" distB="0" distL="114300" distR="114300" simplePos="0" relativeHeight="251658240" behindDoc="1" locked="0" layoutInCell="1" allowOverlap="1" wp14:anchorId="5B9A418E" wp14:editId="38415485">
            <wp:simplePos x="0" y="0"/>
            <wp:positionH relativeFrom="column">
              <wp:posOffset>3882390</wp:posOffset>
            </wp:positionH>
            <wp:positionV relativeFrom="paragraph">
              <wp:posOffset>105410</wp:posOffset>
            </wp:positionV>
            <wp:extent cx="1905635" cy="445770"/>
            <wp:effectExtent l="0" t="0" r="0" b="0"/>
            <wp:wrapTight wrapText="bothSides">
              <wp:wrapPolygon edited="0">
                <wp:start x="0" y="0"/>
                <wp:lineTo x="0" y="20308"/>
                <wp:lineTo x="21377" y="20308"/>
                <wp:lineTo x="21377"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05635" cy="44577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59FFB425" w14:textId="77777777" w:rsidR="00612B07" w:rsidRPr="00F53ECD" w:rsidRDefault="00612B07" w:rsidP="00633F75">
      <w:pPr>
        <w:spacing w:line="276" w:lineRule="auto"/>
        <w:jc w:val="both"/>
        <w:rPr>
          <w:rFonts w:ascii="Calibri" w:hAnsi="Calibri" w:cs="Arial"/>
        </w:rPr>
      </w:pPr>
    </w:p>
    <w:p w14:paraId="41AEC576" w14:textId="77777777" w:rsidR="00D12FA1" w:rsidRPr="00F53ECD" w:rsidRDefault="00D12FA1" w:rsidP="00633F75">
      <w:pPr>
        <w:spacing w:line="276" w:lineRule="auto"/>
        <w:jc w:val="both"/>
        <w:rPr>
          <w:rFonts w:ascii="Calibri" w:hAnsi="Calibri" w:cs="Arial"/>
          <w:b/>
          <w:sz w:val="28"/>
          <w:szCs w:val="28"/>
        </w:rPr>
      </w:pPr>
      <w:bookmarkStart w:id="1" w:name="_Toc450655805"/>
    </w:p>
    <w:p w14:paraId="68DA076C" w14:textId="77777777" w:rsidR="00D12FA1" w:rsidRPr="00F53ECD" w:rsidRDefault="00D12FA1" w:rsidP="00633F75">
      <w:pPr>
        <w:spacing w:line="276" w:lineRule="auto"/>
        <w:jc w:val="both"/>
        <w:rPr>
          <w:rFonts w:ascii="Calibri" w:hAnsi="Calibri" w:cs="Arial"/>
          <w:b/>
          <w:sz w:val="28"/>
          <w:szCs w:val="28"/>
        </w:rPr>
      </w:pPr>
    </w:p>
    <w:p w14:paraId="0F5BA5FC" w14:textId="77777777" w:rsidR="00D12FA1" w:rsidRPr="00F53ECD" w:rsidRDefault="00D12FA1" w:rsidP="00633F75">
      <w:pPr>
        <w:spacing w:line="276" w:lineRule="auto"/>
        <w:jc w:val="both"/>
        <w:rPr>
          <w:rFonts w:ascii="Calibri" w:hAnsi="Calibri" w:cs="Arial"/>
          <w:b/>
          <w:sz w:val="28"/>
          <w:szCs w:val="28"/>
        </w:rPr>
      </w:pPr>
    </w:p>
    <w:p w14:paraId="49FB6FAA" w14:textId="77777777" w:rsidR="0079186D" w:rsidRPr="00F53ECD" w:rsidRDefault="0079186D" w:rsidP="00633F75">
      <w:pPr>
        <w:spacing w:line="276" w:lineRule="auto"/>
        <w:jc w:val="both"/>
        <w:rPr>
          <w:rFonts w:ascii="Calibri" w:hAnsi="Calibri" w:cs="Arial"/>
          <w:b/>
          <w:sz w:val="28"/>
          <w:szCs w:val="28"/>
        </w:rPr>
      </w:pPr>
    </w:p>
    <w:p w14:paraId="4DF7B2A9" w14:textId="4423C001" w:rsidR="00612B07" w:rsidRPr="007853F3" w:rsidRDefault="008E1793" w:rsidP="00633F75">
      <w:pPr>
        <w:pStyle w:val="Title"/>
        <w:spacing w:line="276" w:lineRule="auto"/>
        <w:rPr>
          <w:color w:val="auto"/>
        </w:rPr>
      </w:pPr>
      <w:r w:rsidRPr="00F53ECD">
        <w:t xml:space="preserve">NCCP </w:t>
      </w:r>
      <w:r w:rsidR="00152D3A" w:rsidRPr="007853F3">
        <w:rPr>
          <w:color w:val="auto"/>
        </w:rPr>
        <w:t xml:space="preserve">TEMPLATE SOP </w:t>
      </w:r>
      <w:bookmarkEnd w:id="1"/>
    </w:p>
    <w:p w14:paraId="328DD86F" w14:textId="11B9C41F" w:rsidR="00612B07" w:rsidRPr="007853F3" w:rsidRDefault="007853F3" w:rsidP="00633F75">
      <w:pPr>
        <w:pStyle w:val="Title"/>
        <w:spacing w:line="276" w:lineRule="auto"/>
        <w:rPr>
          <w:color w:val="auto"/>
        </w:rPr>
      </w:pPr>
      <w:r w:rsidRPr="007853F3">
        <w:rPr>
          <w:color w:val="auto"/>
        </w:rPr>
        <w:t>GOWNING PROCEDURE</w:t>
      </w:r>
    </w:p>
    <w:p w14:paraId="06B4E867" w14:textId="77777777" w:rsidR="00612B07" w:rsidRPr="00F53ECD" w:rsidRDefault="00612B07" w:rsidP="00633F75">
      <w:pPr>
        <w:spacing w:line="276" w:lineRule="auto"/>
      </w:pPr>
    </w:p>
    <w:p w14:paraId="6544753B" w14:textId="77777777" w:rsidR="00612B07" w:rsidRPr="00F53ECD" w:rsidRDefault="00612B07" w:rsidP="00633F75">
      <w:pPr>
        <w:spacing w:line="276" w:lineRule="auto"/>
      </w:pPr>
    </w:p>
    <w:p w14:paraId="2E05CF94" w14:textId="77777777" w:rsidR="00612B07" w:rsidRPr="00F53ECD" w:rsidRDefault="00612B07" w:rsidP="00633F75">
      <w:pPr>
        <w:spacing w:line="276" w:lineRule="auto"/>
      </w:pPr>
    </w:p>
    <w:p w14:paraId="0F5BC49E" w14:textId="77777777" w:rsidR="006B7B3B" w:rsidRDefault="006B7B3B" w:rsidP="00633F75">
      <w:pPr>
        <w:spacing w:line="276" w:lineRule="auto"/>
        <w:rPr>
          <w:color w:val="948A54" w:themeColor="background2" w:themeShade="80"/>
        </w:rPr>
      </w:pPr>
    </w:p>
    <w:p w14:paraId="66947BFF" w14:textId="319C7003" w:rsidR="006B7B3B" w:rsidRDefault="006B7B3B" w:rsidP="00633F75">
      <w:pPr>
        <w:spacing w:line="276" w:lineRule="auto"/>
        <w:rPr>
          <w:color w:val="948A54" w:themeColor="background2" w:themeShade="80"/>
        </w:rPr>
      </w:pPr>
    </w:p>
    <w:p w14:paraId="5981F6EF" w14:textId="2BBBB88B" w:rsidR="007853F3" w:rsidRDefault="007853F3" w:rsidP="00633F75">
      <w:pPr>
        <w:spacing w:line="276" w:lineRule="auto"/>
        <w:rPr>
          <w:color w:val="948A54" w:themeColor="background2" w:themeShade="80"/>
        </w:rPr>
      </w:pPr>
    </w:p>
    <w:p w14:paraId="21EFE775" w14:textId="28DB5101" w:rsidR="007853F3" w:rsidRDefault="007853F3" w:rsidP="00633F75">
      <w:pPr>
        <w:spacing w:line="276" w:lineRule="auto"/>
        <w:rPr>
          <w:color w:val="948A54" w:themeColor="background2" w:themeShade="80"/>
        </w:rPr>
      </w:pPr>
    </w:p>
    <w:p w14:paraId="00BF54A1" w14:textId="77777777" w:rsidR="00A15608" w:rsidRDefault="00A15608" w:rsidP="00633F75">
      <w:pPr>
        <w:spacing w:line="276" w:lineRule="auto"/>
        <w:rPr>
          <w:color w:val="948A54" w:themeColor="background2" w:themeShade="80"/>
        </w:rPr>
      </w:pPr>
    </w:p>
    <w:p w14:paraId="5511B819" w14:textId="77777777" w:rsidR="00911422" w:rsidRDefault="00911422" w:rsidP="00633F75">
      <w:pPr>
        <w:spacing w:line="276" w:lineRule="auto"/>
      </w:pPr>
    </w:p>
    <w:p w14:paraId="70F82FBE" w14:textId="77777777" w:rsidR="008C062F" w:rsidRDefault="0022600E" w:rsidP="00633F75">
      <w:pPr>
        <w:spacing w:line="276" w:lineRule="auto"/>
      </w:pPr>
      <w:r>
        <w:t xml:space="preserve">This template SOP has been developed </w:t>
      </w:r>
      <w:r w:rsidR="008C062F">
        <w:t xml:space="preserve">and approved </w:t>
      </w:r>
      <w:r>
        <w:t xml:space="preserve">by </w:t>
      </w:r>
      <w:r w:rsidR="00E66C36">
        <w:t xml:space="preserve">the </w:t>
      </w:r>
      <w:r>
        <w:t>NCCP</w:t>
      </w:r>
      <w:r w:rsidR="008C062F">
        <w:t>, considering the input of the parenteral SACT Resilience Group. The template is developed considering best practice and supported by evidence, as referenced, where available and appropriate</w:t>
      </w:r>
      <w:r>
        <w:t xml:space="preserve">. </w:t>
      </w:r>
    </w:p>
    <w:p w14:paraId="36D7B970" w14:textId="77777777" w:rsidR="008C062F" w:rsidRDefault="008C062F" w:rsidP="00633F75">
      <w:pPr>
        <w:spacing w:line="276" w:lineRule="auto"/>
      </w:pPr>
    </w:p>
    <w:p w14:paraId="1DB06C7F" w14:textId="15458C5E" w:rsidR="00AB1CFF" w:rsidRPr="00AB1CFF" w:rsidRDefault="00A15608" w:rsidP="00AB1CFF">
      <w:pPr>
        <w:spacing w:line="276" w:lineRule="auto"/>
      </w:pPr>
      <w:r>
        <w:t>Please note that these</w:t>
      </w:r>
      <w:r w:rsidR="00AB1CFF" w:rsidRPr="00AB1CFF">
        <w:t xml:space="preserve"> template SOPS </w:t>
      </w:r>
      <w:r w:rsidR="00AB1CFF" w:rsidRPr="00AB1CFF">
        <w:rPr>
          <w:bCs/>
        </w:rPr>
        <w:t>are the minimum requirements to be used in ACU processes</w:t>
      </w:r>
      <w:r w:rsidR="00AB1CFF" w:rsidRPr="00AB1CFF">
        <w:t xml:space="preserve"> which should be adopted and adapted as appropriate to the local processes and documentation templates. </w:t>
      </w:r>
      <w:r w:rsidR="00AB1CFF" w:rsidRPr="00AB1CFF">
        <w:rPr>
          <w:bCs/>
        </w:rPr>
        <w:t>If these minimum requirements cannot be met, the reason for this should be clearly documented locally</w:t>
      </w:r>
      <w:r w:rsidR="00AB1CFF">
        <w:t xml:space="preserve">. </w:t>
      </w:r>
    </w:p>
    <w:p w14:paraId="143F009B" w14:textId="77777777" w:rsidR="00AB1CFF" w:rsidRPr="00AB1CFF" w:rsidRDefault="00AB1CFF" w:rsidP="00AB1CFF"/>
    <w:p w14:paraId="3FABD095" w14:textId="77777777" w:rsidR="00B436E1" w:rsidRDefault="00B436E1" w:rsidP="00633F75">
      <w:pPr>
        <w:spacing w:line="276" w:lineRule="auto"/>
      </w:pPr>
    </w:p>
    <w:p w14:paraId="3D6DB4C1" w14:textId="77777777" w:rsidR="00B436E1" w:rsidRPr="009C5A5F" w:rsidRDefault="00B436E1" w:rsidP="00633F75">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97"/>
        <w:gridCol w:w="5076"/>
        <w:gridCol w:w="1411"/>
      </w:tblGrid>
      <w:tr w:rsidR="00B436E1" w:rsidRPr="00FE3074" w14:paraId="20E4CE1C" w14:textId="77777777" w:rsidTr="00EF55BA">
        <w:tc>
          <w:tcPr>
            <w:tcW w:w="952" w:type="dxa"/>
            <w:shd w:val="clear" w:color="auto" w:fill="auto"/>
          </w:tcPr>
          <w:p w14:paraId="34BC14AC" w14:textId="77777777" w:rsidR="00B436E1" w:rsidRPr="00FE3074" w:rsidRDefault="00B436E1" w:rsidP="00633F75">
            <w:pPr>
              <w:spacing w:line="276" w:lineRule="auto"/>
              <w:rPr>
                <w:rFonts w:ascii="Calibri" w:hAnsi="Calibri"/>
                <w:b/>
                <w:sz w:val="20"/>
                <w:szCs w:val="20"/>
              </w:rPr>
            </w:pPr>
            <w:r w:rsidRPr="00FE3074">
              <w:rPr>
                <w:rFonts w:ascii="Calibri" w:hAnsi="Calibri"/>
                <w:b/>
                <w:sz w:val="20"/>
                <w:szCs w:val="20"/>
              </w:rPr>
              <w:t>Version</w:t>
            </w:r>
          </w:p>
        </w:tc>
        <w:tc>
          <w:tcPr>
            <w:tcW w:w="1197" w:type="dxa"/>
            <w:shd w:val="clear" w:color="auto" w:fill="auto"/>
          </w:tcPr>
          <w:p w14:paraId="2E71EC0B" w14:textId="77777777" w:rsidR="00B436E1" w:rsidRPr="00FE3074" w:rsidRDefault="00B436E1" w:rsidP="00633F75">
            <w:pPr>
              <w:spacing w:line="276" w:lineRule="auto"/>
              <w:rPr>
                <w:rFonts w:ascii="Calibri" w:hAnsi="Calibri"/>
                <w:b/>
                <w:sz w:val="20"/>
                <w:szCs w:val="20"/>
              </w:rPr>
            </w:pPr>
            <w:r w:rsidRPr="00FE3074">
              <w:rPr>
                <w:rFonts w:ascii="Calibri" w:hAnsi="Calibri"/>
                <w:b/>
                <w:sz w:val="20"/>
                <w:szCs w:val="20"/>
              </w:rPr>
              <w:t>Date</w:t>
            </w:r>
          </w:p>
        </w:tc>
        <w:tc>
          <w:tcPr>
            <w:tcW w:w="5076" w:type="dxa"/>
            <w:shd w:val="clear" w:color="auto" w:fill="auto"/>
          </w:tcPr>
          <w:p w14:paraId="63792880" w14:textId="77777777" w:rsidR="00B436E1" w:rsidRPr="00FE3074" w:rsidRDefault="00B436E1" w:rsidP="00633F75">
            <w:pPr>
              <w:spacing w:line="276" w:lineRule="auto"/>
              <w:rPr>
                <w:rFonts w:ascii="Calibri" w:hAnsi="Calibri"/>
                <w:b/>
                <w:sz w:val="20"/>
                <w:szCs w:val="20"/>
              </w:rPr>
            </w:pPr>
            <w:r w:rsidRPr="00FE3074">
              <w:rPr>
                <w:rFonts w:ascii="Calibri" w:hAnsi="Calibri"/>
                <w:b/>
                <w:sz w:val="20"/>
                <w:szCs w:val="20"/>
              </w:rPr>
              <w:t>Amendment</w:t>
            </w:r>
          </w:p>
        </w:tc>
        <w:tc>
          <w:tcPr>
            <w:tcW w:w="1411" w:type="dxa"/>
            <w:shd w:val="clear" w:color="auto" w:fill="auto"/>
          </w:tcPr>
          <w:p w14:paraId="3A13B3C8" w14:textId="77777777" w:rsidR="00B436E1" w:rsidRPr="00FE3074" w:rsidRDefault="00B436E1" w:rsidP="00633F75">
            <w:pPr>
              <w:spacing w:line="276" w:lineRule="auto"/>
              <w:rPr>
                <w:rFonts w:ascii="Calibri" w:hAnsi="Calibri"/>
                <w:b/>
                <w:sz w:val="20"/>
                <w:szCs w:val="20"/>
              </w:rPr>
            </w:pPr>
            <w:r w:rsidRPr="00FE3074">
              <w:rPr>
                <w:rFonts w:ascii="Calibri" w:hAnsi="Calibri"/>
                <w:b/>
                <w:sz w:val="20"/>
                <w:szCs w:val="20"/>
              </w:rPr>
              <w:t>Approved By</w:t>
            </w:r>
          </w:p>
        </w:tc>
      </w:tr>
      <w:tr w:rsidR="00B436E1" w:rsidRPr="00FE3074" w14:paraId="778CD9CC" w14:textId="77777777" w:rsidTr="00EF55BA">
        <w:tc>
          <w:tcPr>
            <w:tcW w:w="952" w:type="dxa"/>
            <w:shd w:val="clear" w:color="auto" w:fill="auto"/>
          </w:tcPr>
          <w:p w14:paraId="04C3C278" w14:textId="0057EA83" w:rsidR="00B436E1" w:rsidRPr="00FE3074" w:rsidRDefault="0023772E" w:rsidP="00633F75">
            <w:pPr>
              <w:spacing w:line="276" w:lineRule="auto"/>
              <w:rPr>
                <w:rFonts w:ascii="Calibri" w:hAnsi="Calibri"/>
                <w:sz w:val="20"/>
                <w:szCs w:val="20"/>
              </w:rPr>
            </w:pPr>
            <w:r>
              <w:rPr>
                <w:rFonts w:ascii="Calibri" w:hAnsi="Calibri"/>
                <w:sz w:val="20"/>
                <w:szCs w:val="20"/>
              </w:rPr>
              <w:t>1a</w:t>
            </w:r>
          </w:p>
        </w:tc>
        <w:tc>
          <w:tcPr>
            <w:tcW w:w="1197" w:type="dxa"/>
            <w:shd w:val="clear" w:color="auto" w:fill="auto"/>
          </w:tcPr>
          <w:p w14:paraId="65083535" w14:textId="1634C2DB" w:rsidR="00B436E1" w:rsidRPr="00FE3074" w:rsidRDefault="00AB1CFF" w:rsidP="00633F75">
            <w:pPr>
              <w:spacing w:line="276" w:lineRule="auto"/>
              <w:rPr>
                <w:rFonts w:ascii="Calibri" w:hAnsi="Calibri"/>
                <w:sz w:val="20"/>
                <w:szCs w:val="20"/>
              </w:rPr>
            </w:pPr>
            <w:r>
              <w:rPr>
                <w:rFonts w:ascii="Calibri" w:hAnsi="Calibri"/>
                <w:sz w:val="20"/>
                <w:szCs w:val="20"/>
              </w:rPr>
              <w:t>20/09/2021</w:t>
            </w:r>
          </w:p>
        </w:tc>
        <w:tc>
          <w:tcPr>
            <w:tcW w:w="5076" w:type="dxa"/>
            <w:shd w:val="clear" w:color="auto" w:fill="auto"/>
          </w:tcPr>
          <w:p w14:paraId="06EE1444" w14:textId="77777777" w:rsidR="00B436E1" w:rsidRPr="00FE3074" w:rsidRDefault="00B436E1" w:rsidP="00633F75">
            <w:pPr>
              <w:spacing w:line="276" w:lineRule="auto"/>
              <w:rPr>
                <w:rFonts w:ascii="Calibri" w:hAnsi="Calibri"/>
                <w:sz w:val="20"/>
                <w:szCs w:val="20"/>
              </w:rPr>
            </w:pPr>
          </w:p>
        </w:tc>
        <w:tc>
          <w:tcPr>
            <w:tcW w:w="1411" w:type="dxa"/>
            <w:shd w:val="clear" w:color="auto" w:fill="auto"/>
          </w:tcPr>
          <w:p w14:paraId="768C184B" w14:textId="618C1B5E" w:rsidR="00B436E1" w:rsidRPr="00FE3074" w:rsidRDefault="008C062F" w:rsidP="00EF55BA">
            <w:pPr>
              <w:spacing w:line="276" w:lineRule="auto"/>
              <w:rPr>
                <w:rFonts w:ascii="Calibri" w:hAnsi="Calibri"/>
                <w:sz w:val="20"/>
                <w:szCs w:val="20"/>
              </w:rPr>
            </w:pPr>
            <w:r>
              <w:rPr>
                <w:rFonts w:ascii="Calibri" w:hAnsi="Calibri"/>
                <w:sz w:val="20"/>
                <w:szCs w:val="20"/>
              </w:rPr>
              <w:t>NCCP</w:t>
            </w:r>
            <w:r w:rsidR="00EF55BA">
              <w:rPr>
                <w:rFonts w:ascii="Calibri" w:hAnsi="Calibri"/>
                <w:sz w:val="20"/>
                <w:szCs w:val="20"/>
              </w:rPr>
              <w:t xml:space="preserve"> </w:t>
            </w:r>
          </w:p>
        </w:tc>
      </w:tr>
      <w:tr w:rsidR="00592555" w:rsidRPr="00FE3074" w14:paraId="39B39CD3" w14:textId="77777777" w:rsidTr="00EF55BA">
        <w:tc>
          <w:tcPr>
            <w:tcW w:w="952" w:type="dxa"/>
            <w:shd w:val="clear" w:color="auto" w:fill="auto"/>
          </w:tcPr>
          <w:p w14:paraId="718C5E51" w14:textId="44B75199" w:rsidR="00592555" w:rsidRPr="00FE3074" w:rsidRDefault="007C4EB6" w:rsidP="00633F75">
            <w:pPr>
              <w:spacing w:line="276" w:lineRule="auto"/>
              <w:rPr>
                <w:rFonts w:ascii="Calibri" w:hAnsi="Calibri"/>
                <w:sz w:val="20"/>
                <w:szCs w:val="20"/>
              </w:rPr>
            </w:pPr>
            <w:r>
              <w:rPr>
                <w:rFonts w:ascii="Calibri" w:hAnsi="Calibri"/>
                <w:sz w:val="20"/>
                <w:szCs w:val="20"/>
              </w:rPr>
              <w:t>1b</w:t>
            </w:r>
          </w:p>
        </w:tc>
        <w:tc>
          <w:tcPr>
            <w:tcW w:w="1197" w:type="dxa"/>
            <w:shd w:val="clear" w:color="auto" w:fill="auto"/>
          </w:tcPr>
          <w:p w14:paraId="310B4954" w14:textId="783292BB" w:rsidR="00592555" w:rsidRPr="00FE3074" w:rsidRDefault="007C4EB6" w:rsidP="00633F75">
            <w:pPr>
              <w:spacing w:line="276" w:lineRule="auto"/>
              <w:rPr>
                <w:rFonts w:ascii="Calibri" w:hAnsi="Calibri"/>
                <w:sz w:val="20"/>
                <w:szCs w:val="20"/>
              </w:rPr>
            </w:pPr>
            <w:r>
              <w:rPr>
                <w:rFonts w:ascii="Calibri" w:hAnsi="Calibri"/>
                <w:sz w:val="20"/>
                <w:szCs w:val="20"/>
              </w:rPr>
              <w:t>18/10/2023</w:t>
            </w:r>
          </w:p>
        </w:tc>
        <w:tc>
          <w:tcPr>
            <w:tcW w:w="5076" w:type="dxa"/>
            <w:shd w:val="clear" w:color="auto" w:fill="auto"/>
          </w:tcPr>
          <w:p w14:paraId="1908F7C1" w14:textId="26CA0954" w:rsidR="00592555" w:rsidRPr="00FE3074" w:rsidRDefault="007C4EB6" w:rsidP="00F92F1B">
            <w:pPr>
              <w:spacing w:line="276" w:lineRule="auto"/>
              <w:rPr>
                <w:rFonts w:ascii="Calibri" w:hAnsi="Calibri"/>
                <w:sz w:val="20"/>
                <w:szCs w:val="20"/>
              </w:rPr>
            </w:pPr>
            <w:r>
              <w:rPr>
                <w:rFonts w:ascii="Calibri" w:hAnsi="Calibri"/>
                <w:sz w:val="20"/>
                <w:szCs w:val="20"/>
              </w:rPr>
              <w:t xml:space="preserve">Update to </w:t>
            </w:r>
            <w:r w:rsidR="00F92F1B">
              <w:rPr>
                <w:rFonts w:ascii="Calibri" w:hAnsi="Calibri"/>
                <w:sz w:val="20"/>
                <w:szCs w:val="20"/>
              </w:rPr>
              <w:t>footer</w:t>
            </w:r>
          </w:p>
        </w:tc>
        <w:tc>
          <w:tcPr>
            <w:tcW w:w="1411" w:type="dxa"/>
            <w:shd w:val="clear" w:color="auto" w:fill="auto"/>
          </w:tcPr>
          <w:p w14:paraId="08157199" w14:textId="3685BF64" w:rsidR="00592555" w:rsidRPr="00FE3074" w:rsidRDefault="007C4EB6" w:rsidP="00633F75">
            <w:pPr>
              <w:spacing w:line="276" w:lineRule="auto"/>
              <w:rPr>
                <w:rFonts w:ascii="Calibri" w:hAnsi="Calibri"/>
                <w:sz w:val="20"/>
                <w:szCs w:val="20"/>
              </w:rPr>
            </w:pPr>
            <w:r>
              <w:rPr>
                <w:rFonts w:ascii="Calibri" w:hAnsi="Calibri"/>
                <w:sz w:val="20"/>
                <w:szCs w:val="20"/>
              </w:rPr>
              <w:t xml:space="preserve">NCCP </w:t>
            </w:r>
          </w:p>
        </w:tc>
      </w:tr>
    </w:tbl>
    <w:p w14:paraId="3A9424DE" w14:textId="77777777" w:rsidR="00FD4589" w:rsidRDefault="00FD4589" w:rsidP="00633F75">
      <w:pPr>
        <w:spacing w:line="276" w:lineRule="auto"/>
      </w:pPr>
      <w:bookmarkStart w:id="2" w:name="_Toc450655808"/>
    </w:p>
    <w:p w14:paraId="605726CC" w14:textId="77777777" w:rsidR="00BC2533" w:rsidRDefault="00BC2533" w:rsidP="00633F75">
      <w:pPr>
        <w:spacing w:line="276" w:lineRule="auto"/>
      </w:pPr>
    </w:p>
    <w:p w14:paraId="0A784B43" w14:textId="77777777" w:rsidR="00BC2533" w:rsidRDefault="00BC2533" w:rsidP="00633F75">
      <w:pPr>
        <w:spacing w:line="276" w:lineRule="auto"/>
        <w:jc w:val="center"/>
        <w:rPr>
          <w:rStyle w:val="Hyperlink"/>
        </w:rPr>
      </w:pPr>
      <w:r>
        <w:t xml:space="preserve">All comments and feedback are welcome at </w:t>
      </w:r>
      <w:hyperlink r:id="rId11" w:history="1">
        <w:r w:rsidRPr="00E33378">
          <w:rPr>
            <w:rStyle w:val="Hyperlink"/>
          </w:rPr>
          <w:t>oncologydrugs@cancercontrol.ie</w:t>
        </w:r>
      </w:hyperlink>
    </w:p>
    <w:bookmarkEnd w:id="2"/>
    <w:p w14:paraId="18F19430" w14:textId="7BDAA9BD" w:rsidR="00612B07" w:rsidRPr="00592555" w:rsidRDefault="002E71AD" w:rsidP="00633F75">
      <w:pPr>
        <w:pStyle w:val="Heading1"/>
        <w:spacing w:line="276" w:lineRule="auto"/>
      </w:pPr>
      <w:r w:rsidRPr="00D22921">
        <w:lastRenderedPageBreak/>
        <w:fldChar w:fldCharType="begin"/>
      </w:r>
      <w:r w:rsidR="00612B07" w:rsidRPr="00B554A1">
        <w:instrText xml:space="preserve"> TOC \o \t "Heading 2,2" </w:instrText>
      </w:r>
      <w:r w:rsidRPr="00D22921">
        <w:fldChar w:fldCharType="end"/>
      </w:r>
      <w:r w:rsidR="00152D3A">
        <w:t>Purpose</w:t>
      </w:r>
      <w:r w:rsidR="00114F9F">
        <w:tab/>
      </w:r>
      <w:r w:rsidR="00114F9F">
        <w:tab/>
      </w:r>
    </w:p>
    <w:p w14:paraId="4397C8AB" w14:textId="5D4ECD78" w:rsidR="00592555" w:rsidRDefault="00152D3A" w:rsidP="00633F75">
      <w:pPr>
        <w:spacing w:line="276" w:lineRule="auto"/>
        <w:jc w:val="both"/>
        <w:rPr>
          <w:rFonts w:cstheme="minorHAnsi"/>
        </w:rPr>
      </w:pPr>
      <w:r>
        <w:rPr>
          <w:rFonts w:ascii="Calibri" w:hAnsi="Calibri" w:cs="Arial"/>
        </w:rPr>
        <w:t>The purpose of thi</w:t>
      </w:r>
      <w:r w:rsidR="007853F3">
        <w:rPr>
          <w:rFonts w:ascii="Calibri" w:hAnsi="Calibri" w:cs="Arial"/>
        </w:rPr>
        <w:t xml:space="preserve">s </w:t>
      </w:r>
      <w:r w:rsidR="007853F3">
        <w:rPr>
          <w:rFonts w:cstheme="minorHAnsi"/>
        </w:rPr>
        <w:t xml:space="preserve">standard operating </w:t>
      </w:r>
      <w:r w:rsidR="007853F3" w:rsidRPr="00AF05ED">
        <w:rPr>
          <w:rFonts w:cstheme="minorHAnsi"/>
        </w:rPr>
        <w:t xml:space="preserve">procedure </w:t>
      </w:r>
      <w:r w:rsidR="007853F3">
        <w:rPr>
          <w:rFonts w:cstheme="minorHAnsi"/>
        </w:rPr>
        <w:t>(SOP)</w:t>
      </w:r>
      <w:r w:rsidR="00822D63">
        <w:rPr>
          <w:rFonts w:cstheme="minorHAnsi"/>
        </w:rPr>
        <w:t xml:space="preserve"> is to</w:t>
      </w:r>
      <w:r w:rsidR="007853F3">
        <w:rPr>
          <w:rFonts w:cstheme="minorHAnsi"/>
        </w:rPr>
        <w:t xml:space="preserve"> </w:t>
      </w:r>
      <w:r w:rsidR="007853F3" w:rsidRPr="00AF05ED">
        <w:rPr>
          <w:rFonts w:cstheme="minorHAnsi"/>
        </w:rPr>
        <w:t xml:space="preserve">describe the </w:t>
      </w:r>
      <w:r w:rsidR="007853F3">
        <w:rPr>
          <w:rFonts w:cstheme="minorHAnsi"/>
        </w:rPr>
        <w:t xml:space="preserve">gowning </w:t>
      </w:r>
      <w:r w:rsidR="007853F3" w:rsidRPr="00AF05ED">
        <w:rPr>
          <w:rFonts w:cstheme="minorHAnsi"/>
        </w:rPr>
        <w:t xml:space="preserve">process to be followed for all staff entering </w:t>
      </w:r>
      <w:r w:rsidR="007853F3">
        <w:rPr>
          <w:rFonts w:cstheme="minorHAnsi"/>
        </w:rPr>
        <w:t xml:space="preserve">and exiting </w:t>
      </w:r>
      <w:r w:rsidR="007853F3" w:rsidRPr="00AF05ED">
        <w:rPr>
          <w:rFonts w:cstheme="minorHAnsi"/>
        </w:rPr>
        <w:t>the controlled environment i</w:t>
      </w:r>
      <w:r w:rsidR="007853F3">
        <w:rPr>
          <w:rFonts w:cstheme="minorHAnsi"/>
        </w:rPr>
        <w:t>n an aseptic compounding unit (ACU)</w:t>
      </w:r>
      <w:r w:rsidR="007853F3" w:rsidRPr="00AF05ED">
        <w:rPr>
          <w:rFonts w:cstheme="minorHAnsi"/>
        </w:rPr>
        <w:t>.</w:t>
      </w:r>
    </w:p>
    <w:p w14:paraId="2E5F21B1" w14:textId="77777777" w:rsidR="00EF55BA" w:rsidRDefault="00EF55BA" w:rsidP="00633F75">
      <w:pPr>
        <w:spacing w:line="276" w:lineRule="auto"/>
        <w:jc w:val="both"/>
        <w:rPr>
          <w:rFonts w:ascii="Calibri" w:hAnsi="Calibri" w:cs="Arial"/>
        </w:rPr>
      </w:pPr>
    </w:p>
    <w:p w14:paraId="30FA178C" w14:textId="77777777" w:rsidR="00152D3A" w:rsidRPr="00592555" w:rsidRDefault="00152D3A" w:rsidP="00633F75">
      <w:pPr>
        <w:pStyle w:val="Heading1"/>
        <w:spacing w:line="276" w:lineRule="auto"/>
      </w:pPr>
      <w:r>
        <w:t>Scope</w:t>
      </w:r>
      <w:r>
        <w:tab/>
      </w:r>
      <w:r>
        <w:tab/>
      </w:r>
    </w:p>
    <w:p w14:paraId="50B5A43B" w14:textId="102846EC" w:rsidR="00822D63" w:rsidRDefault="00822D63" w:rsidP="00822D63">
      <w:pPr>
        <w:spacing w:line="276" w:lineRule="auto"/>
        <w:jc w:val="both"/>
      </w:pPr>
      <w:r>
        <w:rPr>
          <w:rFonts w:ascii="Calibri" w:hAnsi="Calibri" w:cs="Arial"/>
        </w:rPr>
        <w:t xml:space="preserve">The scope of this SOP includes </w:t>
      </w:r>
      <w:r w:rsidRPr="000D4CEE">
        <w:t>the handwashing process to be followed by staff upon entry/ exit of any area where aseptic compounding or clean procedures related to aseptic compounding may occur.</w:t>
      </w:r>
      <w:r>
        <w:rPr>
          <w:rFonts w:ascii="Calibri" w:hAnsi="Calibri" w:cs="Arial"/>
        </w:rPr>
        <w:t xml:space="preserve"> </w:t>
      </w:r>
      <w:r w:rsidRPr="000D4CEE">
        <w:t xml:space="preserve">This may include the change rooms, the preparation rooms and the clean rooms in an aseptic compounding unit (ACU). </w:t>
      </w:r>
    </w:p>
    <w:p w14:paraId="5645699B" w14:textId="77777777" w:rsidR="007853F3" w:rsidRDefault="007853F3" w:rsidP="00633F75">
      <w:pPr>
        <w:spacing w:line="276" w:lineRule="auto"/>
        <w:rPr>
          <w:rFonts w:cstheme="minorHAnsi"/>
        </w:rPr>
      </w:pPr>
    </w:p>
    <w:p w14:paraId="0E39BABC" w14:textId="79309788" w:rsidR="007853F3" w:rsidRPr="007853F3" w:rsidRDefault="007853F3" w:rsidP="00633F75">
      <w:pPr>
        <w:spacing w:line="276" w:lineRule="auto"/>
        <w:rPr>
          <w:rFonts w:cstheme="minorHAnsi"/>
        </w:rPr>
      </w:pPr>
      <w:r w:rsidRPr="007853F3">
        <w:rPr>
          <w:rFonts w:cstheme="minorHAnsi"/>
        </w:rPr>
        <w:t>T</w:t>
      </w:r>
      <w:r w:rsidRPr="007853F3">
        <w:rPr>
          <w:bCs/>
          <w:iCs/>
        </w:rPr>
        <w:t>his procedure applies to all personnel entering/ exiting these areas including contract cleaners, maintenance staff, external contractors and visitors.</w:t>
      </w:r>
    </w:p>
    <w:p w14:paraId="0861E3E1" w14:textId="77777777" w:rsidR="00152D3A" w:rsidRDefault="00152D3A" w:rsidP="00633F75">
      <w:pPr>
        <w:spacing w:line="276" w:lineRule="auto"/>
        <w:jc w:val="both"/>
        <w:rPr>
          <w:rFonts w:ascii="Calibri" w:hAnsi="Calibri" w:cs="Arial"/>
        </w:rPr>
      </w:pPr>
    </w:p>
    <w:p w14:paraId="2E6FDC25" w14:textId="1B397731" w:rsidR="00152D3A" w:rsidRPr="00592555" w:rsidRDefault="00152D3A" w:rsidP="00055FED">
      <w:pPr>
        <w:pStyle w:val="Heading1"/>
        <w:spacing w:line="276" w:lineRule="auto"/>
      </w:pPr>
      <w:r>
        <w:t>Definitions</w:t>
      </w:r>
      <w:r>
        <w:tab/>
      </w:r>
    </w:p>
    <w:tbl>
      <w:tblPr>
        <w:tblStyle w:val="TableGrid"/>
        <w:tblW w:w="0" w:type="auto"/>
        <w:tblLook w:val="04A0" w:firstRow="1" w:lastRow="0" w:firstColumn="1" w:lastColumn="0" w:noHBand="0" w:noVBand="1"/>
      </w:tblPr>
      <w:tblGrid>
        <w:gridCol w:w="3397"/>
        <w:gridCol w:w="5239"/>
      </w:tblGrid>
      <w:tr w:rsidR="00152D3A" w14:paraId="7F2BF9B5" w14:textId="77777777" w:rsidTr="00987BB5">
        <w:tc>
          <w:tcPr>
            <w:tcW w:w="3397" w:type="dxa"/>
          </w:tcPr>
          <w:p w14:paraId="5B7143EA" w14:textId="548C47E7" w:rsidR="00152D3A" w:rsidRPr="00152D3A" w:rsidRDefault="007853F3" w:rsidP="00633F75">
            <w:pPr>
              <w:spacing w:line="276" w:lineRule="auto"/>
              <w:jc w:val="both"/>
              <w:rPr>
                <w:rFonts w:ascii="Calibri" w:hAnsi="Calibri" w:cs="Arial"/>
                <w:b/>
              </w:rPr>
            </w:pPr>
            <w:r>
              <w:rPr>
                <w:rFonts w:ascii="Calibri" w:hAnsi="Calibri" w:cs="Arial"/>
                <w:b/>
              </w:rPr>
              <w:t>ACU</w:t>
            </w:r>
          </w:p>
        </w:tc>
        <w:tc>
          <w:tcPr>
            <w:tcW w:w="5239" w:type="dxa"/>
          </w:tcPr>
          <w:p w14:paraId="23473E41" w14:textId="586A8724" w:rsidR="00152D3A" w:rsidRDefault="007853F3" w:rsidP="00633F75">
            <w:pPr>
              <w:spacing w:line="276" w:lineRule="auto"/>
              <w:jc w:val="both"/>
              <w:rPr>
                <w:rFonts w:ascii="Calibri" w:hAnsi="Calibri" w:cs="Arial"/>
              </w:rPr>
            </w:pPr>
            <w:r>
              <w:rPr>
                <w:rFonts w:ascii="Calibri" w:hAnsi="Calibri" w:cs="Arial"/>
              </w:rPr>
              <w:t>Aseptic Compounding Unit</w:t>
            </w:r>
          </w:p>
        </w:tc>
      </w:tr>
      <w:tr w:rsidR="00152D3A" w14:paraId="5A79DE04" w14:textId="77777777" w:rsidTr="00987BB5">
        <w:tc>
          <w:tcPr>
            <w:tcW w:w="3397" w:type="dxa"/>
          </w:tcPr>
          <w:p w14:paraId="55179A80" w14:textId="02F1ECBC" w:rsidR="00152D3A" w:rsidRPr="007853F3" w:rsidRDefault="00822D63" w:rsidP="00633F75">
            <w:pPr>
              <w:spacing w:line="276" w:lineRule="auto"/>
              <w:jc w:val="both"/>
              <w:rPr>
                <w:rFonts w:ascii="Calibri" w:hAnsi="Calibri" w:cs="Arial"/>
                <w:b/>
              </w:rPr>
            </w:pPr>
            <w:r>
              <w:rPr>
                <w:rFonts w:ascii="Calibri" w:hAnsi="Calibri" w:cs="Arial"/>
                <w:b/>
              </w:rPr>
              <w:t>Controlled Environment</w:t>
            </w:r>
          </w:p>
        </w:tc>
        <w:tc>
          <w:tcPr>
            <w:tcW w:w="5239" w:type="dxa"/>
          </w:tcPr>
          <w:p w14:paraId="058F032F" w14:textId="15CF9882" w:rsidR="00152D3A" w:rsidRDefault="007853F3" w:rsidP="00633F75">
            <w:pPr>
              <w:spacing w:line="276" w:lineRule="auto"/>
              <w:jc w:val="both"/>
              <w:rPr>
                <w:rFonts w:ascii="Calibri" w:hAnsi="Calibri" w:cs="Arial"/>
              </w:rPr>
            </w:pPr>
            <w:r>
              <w:rPr>
                <w:rFonts w:ascii="Calibri" w:hAnsi="Calibri" w:cs="Arial"/>
              </w:rPr>
              <w:t>Clean rooms and preparation rooms that maintain grade B, C or D environmental conditions as per EU GMP. Controlled areas are supplied with HEPA filtered air to maintain environmental cleanliness to specified limits for viable and non-viable particles.</w:t>
            </w:r>
          </w:p>
        </w:tc>
      </w:tr>
      <w:tr w:rsidR="007853F3" w14:paraId="5D4AF644" w14:textId="77777777" w:rsidTr="00987BB5">
        <w:tc>
          <w:tcPr>
            <w:tcW w:w="3397" w:type="dxa"/>
          </w:tcPr>
          <w:p w14:paraId="10472549" w14:textId="59533215" w:rsidR="007853F3" w:rsidRDefault="007853F3" w:rsidP="00633F75">
            <w:pPr>
              <w:spacing w:line="276" w:lineRule="auto"/>
              <w:jc w:val="both"/>
              <w:rPr>
                <w:rFonts w:ascii="Calibri" w:hAnsi="Calibri" w:cs="Arial"/>
              </w:rPr>
            </w:pPr>
            <w:r w:rsidRPr="007853F3">
              <w:rPr>
                <w:rFonts w:ascii="Calibri" w:hAnsi="Calibri" w:cs="Arial"/>
                <w:b/>
              </w:rPr>
              <w:t>SOP</w:t>
            </w:r>
          </w:p>
        </w:tc>
        <w:tc>
          <w:tcPr>
            <w:tcW w:w="5239" w:type="dxa"/>
          </w:tcPr>
          <w:p w14:paraId="146E0F3B" w14:textId="2FE465A6" w:rsidR="007853F3" w:rsidRDefault="007853F3" w:rsidP="00633F75">
            <w:pPr>
              <w:spacing w:line="276" w:lineRule="auto"/>
              <w:jc w:val="both"/>
              <w:rPr>
                <w:rFonts w:ascii="Calibri" w:hAnsi="Calibri" w:cs="Arial"/>
              </w:rPr>
            </w:pPr>
            <w:r>
              <w:rPr>
                <w:rFonts w:ascii="Calibri" w:hAnsi="Calibri" w:cs="Arial"/>
              </w:rPr>
              <w:t>Standard Operating Procedure</w:t>
            </w:r>
          </w:p>
        </w:tc>
      </w:tr>
    </w:tbl>
    <w:p w14:paraId="00F3BCF9" w14:textId="4FE11098" w:rsidR="00152D3A" w:rsidRDefault="00152D3A" w:rsidP="00633F75">
      <w:pPr>
        <w:spacing w:line="276" w:lineRule="auto"/>
        <w:jc w:val="both"/>
        <w:rPr>
          <w:rFonts w:ascii="Calibri" w:hAnsi="Calibri" w:cs="Arial"/>
        </w:rPr>
      </w:pPr>
    </w:p>
    <w:p w14:paraId="084664B3" w14:textId="77777777" w:rsidR="00EF55BA" w:rsidRDefault="00EF55BA" w:rsidP="00633F75">
      <w:pPr>
        <w:spacing w:line="276" w:lineRule="auto"/>
        <w:jc w:val="both"/>
        <w:rPr>
          <w:rFonts w:ascii="Calibri" w:hAnsi="Calibri" w:cs="Arial"/>
        </w:rPr>
      </w:pPr>
    </w:p>
    <w:p w14:paraId="21A54479" w14:textId="77777777" w:rsidR="00152D3A" w:rsidRPr="00592555" w:rsidRDefault="00152D3A" w:rsidP="00633F75">
      <w:pPr>
        <w:pStyle w:val="Heading1"/>
        <w:spacing w:line="276" w:lineRule="auto"/>
      </w:pPr>
      <w:r>
        <w:t>Responsibilities</w:t>
      </w:r>
      <w:r>
        <w:tab/>
      </w:r>
      <w:r>
        <w:tab/>
      </w:r>
    </w:p>
    <w:p w14:paraId="368463EA" w14:textId="5C04FE91" w:rsidR="00822D63" w:rsidRDefault="00822D63" w:rsidP="00822D63">
      <w:pPr>
        <w:spacing w:line="276" w:lineRule="auto"/>
        <w:jc w:val="both"/>
      </w:pPr>
      <w:r>
        <w:rPr>
          <w:rFonts w:ascii="Calibri" w:hAnsi="Calibri" w:cs="Arial"/>
        </w:rPr>
        <w:t xml:space="preserve">It is the responsibility of the relevant person in the hospital pharmacy department/ACU manager </w:t>
      </w:r>
      <w:r w:rsidRPr="000D4CEE">
        <w:t xml:space="preserve">to ensure all staff are trained in and adhere to this procedure. </w:t>
      </w:r>
    </w:p>
    <w:p w14:paraId="1B57A60B" w14:textId="77777777" w:rsidR="00822D63" w:rsidRDefault="00822D63" w:rsidP="00633F75">
      <w:pPr>
        <w:spacing w:line="276" w:lineRule="auto"/>
        <w:jc w:val="both"/>
        <w:rPr>
          <w:rFonts w:ascii="Calibri" w:hAnsi="Calibri" w:cs="Arial"/>
        </w:rPr>
      </w:pPr>
    </w:p>
    <w:p w14:paraId="32DF84C2" w14:textId="355BBC68" w:rsidR="00152D3A" w:rsidRDefault="00152D3A" w:rsidP="00633F75">
      <w:pPr>
        <w:spacing w:line="276" w:lineRule="auto"/>
        <w:jc w:val="both"/>
        <w:rPr>
          <w:rFonts w:ascii="Calibri" w:hAnsi="Calibri" w:cs="Arial"/>
        </w:rPr>
      </w:pPr>
      <w:r>
        <w:rPr>
          <w:rFonts w:ascii="Calibri" w:hAnsi="Calibri" w:cs="Arial"/>
        </w:rPr>
        <w:t xml:space="preserve">It is the responsibility of </w:t>
      </w:r>
      <w:r w:rsidR="007853F3">
        <w:rPr>
          <w:rFonts w:ascii="Calibri" w:hAnsi="Calibri" w:cs="Arial"/>
        </w:rPr>
        <w:t>all staff to comply with this procedure</w:t>
      </w:r>
    </w:p>
    <w:p w14:paraId="3C34DB7F" w14:textId="77777777" w:rsidR="00822D63" w:rsidRDefault="00822D63" w:rsidP="00822D63">
      <w:pPr>
        <w:spacing w:line="276" w:lineRule="auto"/>
        <w:jc w:val="both"/>
        <w:rPr>
          <w:rFonts w:cstheme="minorHAnsi"/>
        </w:rPr>
      </w:pPr>
    </w:p>
    <w:p w14:paraId="08FE9D95" w14:textId="7D3CC269" w:rsidR="007853F3" w:rsidRDefault="007853F3" w:rsidP="00822D63">
      <w:pPr>
        <w:spacing w:line="276" w:lineRule="auto"/>
        <w:jc w:val="both"/>
        <w:rPr>
          <w:rFonts w:cstheme="minorHAnsi"/>
        </w:rPr>
      </w:pPr>
      <w:r w:rsidRPr="00822D63">
        <w:rPr>
          <w:rFonts w:cstheme="minorHAnsi"/>
        </w:rPr>
        <w:t>External visitors should be instructed in the ACU gowning procedure and the gowni</w:t>
      </w:r>
      <w:r w:rsidR="00822D63">
        <w:rPr>
          <w:rFonts w:cstheme="minorHAnsi"/>
        </w:rPr>
        <w:t xml:space="preserve">ng </w:t>
      </w:r>
      <w:r w:rsidRPr="00822D63">
        <w:rPr>
          <w:rFonts w:cstheme="minorHAnsi"/>
        </w:rPr>
        <w:t>process should be demonstrated to them.</w:t>
      </w:r>
    </w:p>
    <w:p w14:paraId="1EFB3094" w14:textId="77777777" w:rsidR="00822D63" w:rsidRPr="00822D63" w:rsidRDefault="00822D63" w:rsidP="00822D63">
      <w:pPr>
        <w:spacing w:line="276" w:lineRule="auto"/>
        <w:jc w:val="both"/>
        <w:rPr>
          <w:rFonts w:cstheme="minorHAnsi"/>
        </w:rPr>
      </w:pPr>
    </w:p>
    <w:p w14:paraId="22333800" w14:textId="59262DFB" w:rsidR="007853F3" w:rsidRPr="006F18B3" w:rsidRDefault="007853F3" w:rsidP="00822D63">
      <w:pPr>
        <w:spacing w:line="276" w:lineRule="auto"/>
        <w:jc w:val="both"/>
      </w:pPr>
      <w:r w:rsidRPr="00822D63">
        <w:rPr>
          <w:rFonts w:cstheme="minorHAnsi"/>
        </w:rPr>
        <w:t>It is the responsibility</w:t>
      </w:r>
      <w:r w:rsidR="0073332F">
        <w:rPr>
          <w:rFonts w:cstheme="minorHAnsi"/>
        </w:rPr>
        <w:t xml:space="preserve"> of all staff to notify the ACU manager </w:t>
      </w:r>
      <w:r w:rsidRPr="00822D63">
        <w:rPr>
          <w:rFonts w:cstheme="minorHAnsi"/>
        </w:rPr>
        <w:t xml:space="preserve">/Pharmacy manager of any infectious diseases or open lesions on the exposed surface of the body. The ACU </w:t>
      </w:r>
      <w:r w:rsidR="0073332F">
        <w:rPr>
          <w:rFonts w:cstheme="minorHAnsi"/>
        </w:rPr>
        <w:t>manager</w:t>
      </w:r>
      <w:r w:rsidRPr="00822D63">
        <w:rPr>
          <w:rFonts w:cstheme="minorHAnsi"/>
        </w:rPr>
        <w:t>/Pharmacy manager will decide on the fitness of the staff member to carry out activities in the preparation area or clean room and the specific protective measures that should be taken to avoid contamination of the product. If not adequate protection is possible, the person should not be allowed to be involved in preparation or compounding activities.</w:t>
      </w:r>
    </w:p>
    <w:p w14:paraId="697929FE" w14:textId="77777777" w:rsidR="00152D3A" w:rsidRDefault="00152D3A" w:rsidP="00633F75">
      <w:pPr>
        <w:spacing w:line="276" w:lineRule="auto"/>
        <w:jc w:val="both"/>
        <w:rPr>
          <w:rFonts w:ascii="Calibri" w:hAnsi="Calibri" w:cs="Arial"/>
        </w:rPr>
      </w:pPr>
    </w:p>
    <w:p w14:paraId="684CD63A" w14:textId="77777777" w:rsidR="00152D3A" w:rsidRPr="00592555" w:rsidRDefault="00152D3A" w:rsidP="00633F75">
      <w:pPr>
        <w:pStyle w:val="Heading1"/>
        <w:spacing w:line="276" w:lineRule="auto"/>
      </w:pPr>
      <w:r>
        <w:t>Procedure</w:t>
      </w:r>
      <w:r>
        <w:tab/>
      </w:r>
      <w:r>
        <w:tab/>
      </w:r>
    </w:p>
    <w:p w14:paraId="2BB4B26E" w14:textId="639A8D3E" w:rsidR="00152D3A" w:rsidRDefault="009E5D2F" w:rsidP="00633F75">
      <w:pPr>
        <w:spacing w:line="276" w:lineRule="auto"/>
        <w:jc w:val="both"/>
        <w:rPr>
          <w:rFonts w:ascii="Calibri" w:hAnsi="Calibri" w:cs="Arial"/>
        </w:rPr>
      </w:pPr>
      <w:r>
        <w:rPr>
          <w:rFonts w:ascii="Calibri" w:hAnsi="Calibri" w:cs="Arial"/>
        </w:rPr>
        <w:t>General gowning rules should be followed prior to entering the change rooms, preparation rooms and clean rooms.</w:t>
      </w:r>
    </w:p>
    <w:p w14:paraId="5855B1C6" w14:textId="77777777" w:rsidR="00987BB5" w:rsidRDefault="00987BB5" w:rsidP="00633F75">
      <w:pPr>
        <w:spacing w:line="276" w:lineRule="auto"/>
        <w:jc w:val="both"/>
        <w:rPr>
          <w:rFonts w:ascii="Calibri" w:hAnsi="Calibri" w:cs="Arial"/>
        </w:rPr>
      </w:pPr>
    </w:p>
    <w:p w14:paraId="7FA3A33C" w14:textId="057DEA81" w:rsidR="0096380B" w:rsidRDefault="0096380B" w:rsidP="00633F75">
      <w:pPr>
        <w:pStyle w:val="ListParagraph"/>
        <w:numPr>
          <w:ilvl w:val="0"/>
          <w:numId w:val="6"/>
        </w:numPr>
        <w:spacing w:line="276" w:lineRule="auto"/>
        <w:jc w:val="both"/>
        <w:rPr>
          <w:rFonts w:ascii="Calibri" w:hAnsi="Calibri" w:cs="Arial"/>
        </w:rPr>
      </w:pPr>
      <w:r>
        <w:rPr>
          <w:rFonts w:ascii="Calibri" w:hAnsi="Calibri" w:cs="Arial"/>
        </w:rPr>
        <w:t>Wrist watches, make-up and jewellery and other personal items such as mobile phones should not be allowed in clean areas</w:t>
      </w:r>
    </w:p>
    <w:p w14:paraId="4A9A076B" w14:textId="62B7EF8B" w:rsidR="0096380B" w:rsidRDefault="0096380B" w:rsidP="00633F75">
      <w:pPr>
        <w:pStyle w:val="ListParagraph"/>
        <w:numPr>
          <w:ilvl w:val="0"/>
          <w:numId w:val="6"/>
        </w:numPr>
        <w:spacing w:line="276" w:lineRule="auto"/>
        <w:jc w:val="both"/>
        <w:rPr>
          <w:rFonts w:ascii="Calibri" w:hAnsi="Calibri" w:cs="Arial"/>
        </w:rPr>
      </w:pPr>
      <w:r>
        <w:rPr>
          <w:rFonts w:ascii="Calibri" w:hAnsi="Calibri" w:cs="Arial"/>
        </w:rPr>
        <w:t>No eating or drinking is allowed in the preparation room or clean rooms</w:t>
      </w:r>
    </w:p>
    <w:p w14:paraId="154F222C" w14:textId="77777777" w:rsidR="0096380B" w:rsidRDefault="0096380B" w:rsidP="00633F75">
      <w:pPr>
        <w:pStyle w:val="ListParagraph"/>
        <w:numPr>
          <w:ilvl w:val="0"/>
          <w:numId w:val="6"/>
        </w:numPr>
        <w:spacing w:line="276" w:lineRule="auto"/>
        <w:jc w:val="both"/>
        <w:rPr>
          <w:rFonts w:ascii="Calibri" w:hAnsi="Calibri" w:cs="Arial"/>
        </w:rPr>
      </w:pPr>
      <w:r>
        <w:rPr>
          <w:rFonts w:ascii="Calibri" w:hAnsi="Calibri" w:cs="Arial"/>
        </w:rPr>
        <w:t>All street clothing and external shoed in the changing area should be removed before entering the controlled environment. Clean area scrubs consisting of clean room top and trousers and internal shoes should be donned.</w:t>
      </w:r>
    </w:p>
    <w:p w14:paraId="3AE8604D" w14:textId="77777777" w:rsidR="0096380B" w:rsidRDefault="0096380B" w:rsidP="00633F75">
      <w:pPr>
        <w:pStyle w:val="ListParagraph"/>
        <w:numPr>
          <w:ilvl w:val="0"/>
          <w:numId w:val="6"/>
        </w:numPr>
        <w:spacing w:line="276" w:lineRule="auto"/>
        <w:jc w:val="both"/>
        <w:rPr>
          <w:rFonts w:ascii="Calibri" w:hAnsi="Calibri" w:cs="Arial"/>
        </w:rPr>
      </w:pPr>
      <w:r>
        <w:rPr>
          <w:rFonts w:ascii="Calibri" w:hAnsi="Calibri" w:cs="Arial"/>
        </w:rPr>
        <w:t>Bare feet in clogs are not permitted, socks that cover the ankles should be worn at all times (tights are acceptable)</w:t>
      </w:r>
    </w:p>
    <w:p w14:paraId="644936D7" w14:textId="77777777" w:rsidR="0096380B" w:rsidRDefault="0096380B" w:rsidP="00633F75">
      <w:pPr>
        <w:pStyle w:val="ListParagraph"/>
        <w:numPr>
          <w:ilvl w:val="0"/>
          <w:numId w:val="6"/>
        </w:numPr>
        <w:spacing w:line="276" w:lineRule="auto"/>
        <w:jc w:val="both"/>
        <w:rPr>
          <w:rFonts w:ascii="Calibri" w:hAnsi="Calibri" w:cs="Arial"/>
        </w:rPr>
      </w:pPr>
      <w:r>
        <w:rPr>
          <w:rFonts w:ascii="Calibri" w:hAnsi="Calibri" w:cs="Arial"/>
        </w:rPr>
        <w:t>Gowning should follow the sequence of ‘dirtiest’ to ‘cleanest’ items</w:t>
      </w:r>
    </w:p>
    <w:p w14:paraId="79FCB3AD" w14:textId="14107953" w:rsidR="0073332F" w:rsidRDefault="0096380B" w:rsidP="0073332F">
      <w:pPr>
        <w:pStyle w:val="ListParagraph"/>
        <w:numPr>
          <w:ilvl w:val="0"/>
          <w:numId w:val="6"/>
        </w:numPr>
        <w:spacing w:line="276" w:lineRule="auto"/>
        <w:jc w:val="both"/>
        <w:rPr>
          <w:rFonts w:ascii="Calibri" w:hAnsi="Calibri" w:cs="Arial"/>
        </w:rPr>
      </w:pPr>
      <w:r>
        <w:rPr>
          <w:rFonts w:ascii="Calibri" w:hAnsi="Calibri" w:cs="Arial"/>
        </w:rPr>
        <w:t xml:space="preserve">The minimum clothing requirements for each controlled environment is described in table 1 below. </w:t>
      </w:r>
      <w:r w:rsidRPr="0073332F">
        <w:rPr>
          <w:rFonts w:ascii="Calibri" w:hAnsi="Calibri" w:cs="Arial"/>
        </w:rPr>
        <w:t>These are in line with EU GMP requirements:</w:t>
      </w:r>
    </w:p>
    <w:p w14:paraId="3C29362F" w14:textId="4ECF5E2C" w:rsidR="0096380B" w:rsidRPr="0073332F" w:rsidRDefault="0073332F" w:rsidP="0073332F">
      <w:pPr>
        <w:rPr>
          <w:rFonts w:ascii="Calibri" w:hAnsi="Calibri" w:cs="Arial"/>
          <w:lang w:val="en-IE" w:eastAsia="en-GB"/>
        </w:rPr>
      </w:pPr>
      <w:r>
        <w:rPr>
          <w:rFonts w:ascii="Calibri" w:hAnsi="Calibri" w:cs="Arial"/>
        </w:rPr>
        <w:br w:type="page"/>
      </w:r>
    </w:p>
    <w:p w14:paraId="464EFFBA" w14:textId="77777777" w:rsidR="0096380B" w:rsidRDefault="0096380B" w:rsidP="00633F75">
      <w:pPr>
        <w:pStyle w:val="ListParagraph"/>
        <w:spacing w:line="276" w:lineRule="auto"/>
        <w:jc w:val="both"/>
        <w:rPr>
          <w:rFonts w:ascii="Calibri" w:hAnsi="Calibri" w:cs="Arial"/>
        </w:rPr>
      </w:pPr>
    </w:p>
    <w:p w14:paraId="650075A6" w14:textId="1B71CA26" w:rsidR="0096380B" w:rsidRPr="0096380B" w:rsidRDefault="0096380B" w:rsidP="00633F75">
      <w:pPr>
        <w:pStyle w:val="ListParagraph"/>
        <w:spacing w:line="276" w:lineRule="auto"/>
        <w:jc w:val="both"/>
        <w:rPr>
          <w:rFonts w:ascii="Calibri" w:hAnsi="Calibri" w:cs="Arial"/>
          <w:b/>
          <w:sz w:val="20"/>
          <w:szCs w:val="20"/>
        </w:rPr>
      </w:pPr>
      <w:r w:rsidRPr="0096380B">
        <w:rPr>
          <w:rFonts w:ascii="Calibri" w:hAnsi="Calibri" w:cs="Arial"/>
          <w:b/>
          <w:sz w:val="20"/>
          <w:szCs w:val="20"/>
        </w:rPr>
        <w:t>Table 1: Minimum clothing requirements (EU GMP)</w:t>
      </w:r>
    </w:p>
    <w:tbl>
      <w:tblPr>
        <w:tblStyle w:val="TableGrid"/>
        <w:tblW w:w="8505" w:type="dxa"/>
        <w:tblInd w:w="-5" w:type="dxa"/>
        <w:tblLook w:val="04A0" w:firstRow="1" w:lastRow="0" w:firstColumn="1" w:lastColumn="0" w:noHBand="0" w:noVBand="1"/>
      </w:tblPr>
      <w:tblGrid>
        <w:gridCol w:w="2268"/>
        <w:gridCol w:w="6237"/>
      </w:tblGrid>
      <w:tr w:rsidR="0096380B" w:rsidRPr="00C52240" w14:paraId="4CE6AC49" w14:textId="77777777" w:rsidTr="00055FED">
        <w:tc>
          <w:tcPr>
            <w:tcW w:w="2268" w:type="dxa"/>
            <w:shd w:val="pct10" w:color="auto" w:fill="auto"/>
          </w:tcPr>
          <w:p w14:paraId="6BE1C540" w14:textId="77777777" w:rsidR="0096380B" w:rsidRPr="00C52240" w:rsidRDefault="0096380B" w:rsidP="00633F75">
            <w:pPr>
              <w:pStyle w:val="ListParagraph"/>
              <w:spacing w:line="276" w:lineRule="auto"/>
              <w:ind w:left="0"/>
              <w:rPr>
                <w:rFonts w:cstheme="minorHAnsi"/>
                <w:b/>
                <w:sz w:val="22"/>
                <w:szCs w:val="22"/>
              </w:rPr>
            </w:pPr>
            <w:r w:rsidRPr="00C52240">
              <w:rPr>
                <w:rFonts w:cstheme="minorHAnsi"/>
                <w:b/>
                <w:sz w:val="22"/>
                <w:szCs w:val="22"/>
              </w:rPr>
              <w:t>Controlled  Environment</w:t>
            </w:r>
          </w:p>
          <w:p w14:paraId="4F591FE9" w14:textId="77777777" w:rsidR="0096380B" w:rsidRPr="00C52240" w:rsidRDefault="0096380B" w:rsidP="00633F75">
            <w:pPr>
              <w:pStyle w:val="ListParagraph"/>
              <w:spacing w:line="276" w:lineRule="auto"/>
              <w:ind w:left="0"/>
              <w:rPr>
                <w:rFonts w:cstheme="minorHAnsi"/>
                <w:b/>
                <w:sz w:val="22"/>
                <w:szCs w:val="22"/>
              </w:rPr>
            </w:pPr>
          </w:p>
        </w:tc>
        <w:tc>
          <w:tcPr>
            <w:tcW w:w="6237" w:type="dxa"/>
            <w:shd w:val="pct10" w:color="auto" w:fill="auto"/>
          </w:tcPr>
          <w:p w14:paraId="292A0AA2" w14:textId="77777777" w:rsidR="0096380B" w:rsidRPr="00C52240" w:rsidRDefault="0096380B" w:rsidP="00633F75">
            <w:pPr>
              <w:pStyle w:val="ListParagraph"/>
              <w:spacing w:line="276" w:lineRule="auto"/>
              <w:ind w:left="0"/>
              <w:rPr>
                <w:rFonts w:cstheme="minorHAnsi"/>
                <w:b/>
                <w:sz w:val="22"/>
                <w:szCs w:val="22"/>
              </w:rPr>
            </w:pPr>
            <w:r w:rsidRPr="00C52240">
              <w:rPr>
                <w:rFonts w:cstheme="minorHAnsi"/>
                <w:b/>
                <w:sz w:val="22"/>
                <w:szCs w:val="22"/>
              </w:rPr>
              <w:t>Minimum clothing Requirements</w:t>
            </w:r>
          </w:p>
        </w:tc>
      </w:tr>
      <w:tr w:rsidR="0096380B" w:rsidRPr="00C52240" w14:paraId="68701D1E" w14:textId="77777777" w:rsidTr="00055FED">
        <w:tc>
          <w:tcPr>
            <w:tcW w:w="2268" w:type="dxa"/>
            <w:shd w:val="clear" w:color="auto" w:fill="auto"/>
          </w:tcPr>
          <w:p w14:paraId="486C58A4" w14:textId="77777777" w:rsidR="0096380B" w:rsidRPr="008D11C3" w:rsidRDefault="0096380B" w:rsidP="00633F75">
            <w:pPr>
              <w:pStyle w:val="ListParagraph"/>
              <w:spacing w:line="276" w:lineRule="auto"/>
              <w:ind w:left="0"/>
              <w:rPr>
                <w:rFonts w:cstheme="minorHAnsi"/>
                <w:b/>
                <w:sz w:val="22"/>
                <w:szCs w:val="22"/>
              </w:rPr>
            </w:pPr>
            <w:r w:rsidRPr="008D11C3">
              <w:rPr>
                <w:sz w:val="22"/>
                <w:szCs w:val="22"/>
              </w:rPr>
              <w:t>Grade B (ISO 5)</w:t>
            </w:r>
          </w:p>
        </w:tc>
        <w:tc>
          <w:tcPr>
            <w:tcW w:w="6237" w:type="dxa"/>
            <w:shd w:val="clear" w:color="auto" w:fill="auto"/>
          </w:tcPr>
          <w:p w14:paraId="7F916989" w14:textId="77777777" w:rsidR="0096380B" w:rsidRPr="008D11C3" w:rsidRDefault="0096380B" w:rsidP="0073332F">
            <w:pPr>
              <w:pStyle w:val="ListParagraph"/>
              <w:numPr>
                <w:ilvl w:val="0"/>
                <w:numId w:val="8"/>
              </w:numPr>
              <w:spacing w:line="276" w:lineRule="auto"/>
              <w:rPr>
                <w:rFonts w:cstheme="minorHAnsi"/>
                <w:b/>
                <w:sz w:val="22"/>
                <w:szCs w:val="22"/>
              </w:rPr>
            </w:pPr>
            <w:r w:rsidRPr="008D11C3">
              <w:rPr>
                <w:sz w:val="22"/>
                <w:szCs w:val="22"/>
              </w:rPr>
              <w:t>Headgear should totally enclose hair and, where relevant, beard and moustache; it should be tucked into the neck of the suit.</w:t>
            </w:r>
          </w:p>
          <w:p w14:paraId="088AA46F" w14:textId="77777777" w:rsidR="0096380B" w:rsidRPr="008D11C3" w:rsidRDefault="0096380B" w:rsidP="0073332F">
            <w:pPr>
              <w:pStyle w:val="ListParagraph"/>
              <w:numPr>
                <w:ilvl w:val="0"/>
                <w:numId w:val="8"/>
              </w:numPr>
              <w:spacing w:line="276" w:lineRule="auto"/>
              <w:rPr>
                <w:rFonts w:cstheme="minorHAnsi"/>
                <w:b/>
                <w:sz w:val="22"/>
                <w:szCs w:val="22"/>
              </w:rPr>
            </w:pPr>
            <w:r w:rsidRPr="008D11C3">
              <w:rPr>
                <w:sz w:val="22"/>
                <w:szCs w:val="22"/>
              </w:rPr>
              <w:t xml:space="preserve"> A face-mask should be worn to prevent the shedding of droplets. </w:t>
            </w:r>
          </w:p>
          <w:p w14:paraId="49D2ECF2" w14:textId="77777777" w:rsidR="0096380B" w:rsidRPr="008D11C3" w:rsidRDefault="0096380B" w:rsidP="0073332F">
            <w:pPr>
              <w:pStyle w:val="ListParagraph"/>
              <w:numPr>
                <w:ilvl w:val="0"/>
                <w:numId w:val="8"/>
              </w:numPr>
              <w:spacing w:line="276" w:lineRule="auto"/>
              <w:rPr>
                <w:rFonts w:cstheme="minorHAnsi"/>
                <w:b/>
                <w:sz w:val="22"/>
                <w:szCs w:val="22"/>
              </w:rPr>
            </w:pPr>
            <w:r w:rsidRPr="008D11C3">
              <w:rPr>
                <w:sz w:val="22"/>
                <w:szCs w:val="22"/>
              </w:rPr>
              <w:t xml:space="preserve">Appropriate sterilised, non-powdered rubber or plastic gloves and sterilised or disinfected footwear should be worn. </w:t>
            </w:r>
          </w:p>
          <w:p w14:paraId="3BD8E9B7" w14:textId="77777777" w:rsidR="0096380B" w:rsidRPr="008D11C3" w:rsidRDefault="0096380B" w:rsidP="0073332F">
            <w:pPr>
              <w:pStyle w:val="ListParagraph"/>
              <w:numPr>
                <w:ilvl w:val="0"/>
                <w:numId w:val="8"/>
              </w:numPr>
              <w:spacing w:line="276" w:lineRule="auto"/>
              <w:rPr>
                <w:rFonts w:cstheme="minorHAnsi"/>
                <w:b/>
                <w:sz w:val="22"/>
                <w:szCs w:val="22"/>
              </w:rPr>
            </w:pPr>
            <w:r w:rsidRPr="008D11C3">
              <w:rPr>
                <w:sz w:val="22"/>
                <w:szCs w:val="22"/>
              </w:rPr>
              <w:t xml:space="preserve">Trouser-bottoms should be tucked inside the footwear and garment sleeves into the gloves. </w:t>
            </w:r>
          </w:p>
          <w:p w14:paraId="0B8AD73E" w14:textId="77777777" w:rsidR="0096380B" w:rsidRPr="008D11C3" w:rsidRDefault="0096380B" w:rsidP="0073332F">
            <w:pPr>
              <w:pStyle w:val="ListParagraph"/>
              <w:numPr>
                <w:ilvl w:val="0"/>
                <w:numId w:val="8"/>
              </w:numPr>
              <w:spacing w:line="276" w:lineRule="auto"/>
              <w:rPr>
                <w:rFonts w:cstheme="minorHAnsi"/>
                <w:b/>
                <w:sz w:val="22"/>
                <w:szCs w:val="22"/>
              </w:rPr>
            </w:pPr>
            <w:r w:rsidRPr="008D11C3">
              <w:rPr>
                <w:sz w:val="22"/>
                <w:szCs w:val="22"/>
              </w:rPr>
              <w:t>The protective clothing should shed virtually no fibres or particulate matter and retain particles shed by the body.</w:t>
            </w:r>
          </w:p>
        </w:tc>
      </w:tr>
      <w:tr w:rsidR="00055FED" w:rsidRPr="00C52240" w14:paraId="6EA21690" w14:textId="77777777" w:rsidTr="00055FED">
        <w:tc>
          <w:tcPr>
            <w:tcW w:w="2268" w:type="dxa"/>
            <w:shd w:val="clear" w:color="auto" w:fill="auto"/>
          </w:tcPr>
          <w:p w14:paraId="0829888F" w14:textId="77777777" w:rsidR="00055FED" w:rsidRPr="00C52240" w:rsidRDefault="00055FED" w:rsidP="00055FED">
            <w:pPr>
              <w:pStyle w:val="ListParagraph"/>
              <w:spacing w:line="276" w:lineRule="auto"/>
              <w:ind w:left="0"/>
              <w:rPr>
                <w:rFonts w:cstheme="minorHAnsi"/>
                <w:sz w:val="22"/>
                <w:szCs w:val="22"/>
              </w:rPr>
            </w:pPr>
            <w:r w:rsidRPr="00C52240">
              <w:rPr>
                <w:rFonts w:cstheme="minorHAnsi"/>
                <w:sz w:val="22"/>
                <w:szCs w:val="22"/>
              </w:rPr>
              <w:t>Grade C (ISO 7)</w:t>
            </w:r>
          </w:p>
          <w:p w14:paraId="74C83FCA" w14:textId="3C689394" w:rsidR="00055FED" w:rsidRPr="008D11C3" w:rsidRDefault="00055FED" w:rsidP="00055FED">
            <w:pPr>
              <w:pStyle w:val="ListParagraph"/>
              <w:spacing w:line="276" w:lineRule="auto"/>
              <w:ind w:left="0"/>
              <w:rPr>
                <w:sz w:val="22"/>
                <w:szCs w:val="22"/>
              </w:rPr>
            </w:pPr>
            <w:r w:rsidRPr="00C52240">
              <w:rPr>
                <w:rFonts w:cstheme="minorHAnsi"/>
                <w:sz w:val="22"/>
                <w:szCs w:val="22"/>
              </w:rPr>
              <w:t>Clean rooms</w:t>
            </w:r>
          </w:p>
        </w:tc>
        <w:tc>
          <w:tcPr>
            <w:tcW w:w="6237" w:type="dxa"/>
            <w:shd w:val="clear" w:color="auto" w:fill="auto"/>
          </w:tcPr>
          <w:p w14:paraId="7B69FEFD" w14:textId="77777777" w:rsidR="00055FED" w:rsidRPr="00C52240" w:rsidRDefault="00055FED" w:rsidP="00055FED">
            <w:pPr>
              <w:pStyle w:val="ListParagraph"/>
              <w:numPr>
                <w:ilvl w:val="0"/>
                <w:numId w:val="8"/>
              </w:numPr>
              <w:spacing w:line="276" w:lineRule="auto"/>
              <w:contextualSpacing/>
              <w:rPr>
                <w:rFonts w:cstheme="minorHAnsi"/>
                <w:sz w:val="22"/>
                <w:szCs w:val="22"/>
              </w:rPr>
            </w:pPr>
            <w:r w:rsidRPr="00C52240">
              <w:rPr>
                <w:rFonts w:cstheme="minorHAnsi"/>
                <w:sz w:val="22"/>
                <w:szCs w:val="22"/>
              </w:rPr>
              <w:t xml:space="preserve">Hair, </w:t>
            </w:r>
            <w:r>
              <w:rPr>
                <w:rFonts w:cstheme="minorHAnsi"/>
                <w:sz w:val="22"/>
                <w:szCs w:val="22"/>
              </w:rPr>
              <w:t xml:space="preserve">arms, </w:t>
            </w:r>
            <w:r w:rsidRPr="00C52240">
              <w:rPr>
                <w:rFonts w:cstheme="minorHAnsi"/>
                <w:sz w:val="22"/>
                <w:szCs w:val="22"/>
              </w:rPr>
              <w:t>beards and moustaches should be covered.</w:t>
            </w:r>
          </w:p>
          <w:p w14:paraId="0D0B53B6" w14:textId="77777777" w:rsidR="00055FED" w:rsidRPr="00C52240" w:rsidRDefault="00055FED" w:rsidP="00055FED">
            <w:pPr>
              <w:pStyle w:val="ListParagraph"/>
              <w:numPr>
                <w:ilvl w:val="0"/>
                <w:numId w:val="8"/>
              </w:numPr>
              <w:spacing w:line="276" w:lineRule="auto"/>
              <w:contextualSpacing/>
              <w:rPr>
                <w:rFonts w:cstheme="minorHAnsi"/>
                <w:sz w:val="22"/>
                <w:szCs w:val="22"/>
              </w:rPr>
            </w:pPr>
            <w:r w:rsidRPr="00C52240">
              <w:rPr>
                <w:rFonts w:cstheme="minorHAnsi"/>
                <w:sz w:val="22"/>
                <w:szCs w:val="22"/>
              </w:rPr>
              <w:t>A single or two piece trouser suit gathered at the wrists and with a high neck</w:t>
            </w:r>
          </w:p>
          <w:p w14:paraId="4144273D" w14:textId="0FBC2C1D" w:rsidR="00055FED" w:rsidRPr="008D11C3" w:rsidRDefault="00055FED" w:rsidP="00055FED">
            <w:pPr>
              <w:pStyle w:val="ListParagraph"/>
              <w:numPr>
                <w:ilvl w:val="0"/>
                <w:numId w:val="8"/>
              </w:numPr>
              <w:spacing w:line="276" w:lineRule="auto"/>
              <w:rPr>
                <w:sz w:val="22"/>
                <w:szCs w:val="22"/>
              </w:rPr>
            </w:pPr>
            <w:r w:rsidRPr="00C52240">
              <w:rPr>
                <w:rFonts w:cstheme="minorHAnsi"/>
                <w:sz w:val="22"/>
                <w:szCs w:val="22"/>
              </w:rPr>
              <w:t>Appropriately dedicated disinfected or sterilized shoes or overshoes should be worn. They should virtually shed virtually no fibres or particulate matter.</w:t>
            </w:r>
          </w:p>
        </w:tc>
      </w:tr>
      <w:tr w:rsidR="00055FED" w:rsidRPr="00C52240" w14:paraId="4140AD86" w14:textId="77777777" w:rsidTr="00055FED">
        <w:tc>
          <w:tcPr>
            <w:tcW w:w="2268" w:type="dxa"/>
            <w:shd w:val="clear" w:color="auto" w:fill="auto"/>
          </w:tcPr>
          <w:p w14:paraId="283758CA" w14:textId="77777777" w:rsidR="00055FED" w:rsidRPr="00C52240" w:rsidRDefault="00055FED" w:rsidP="00055FED">
            <w:pPr>
              <w:pStyle w:val="ListParagraph"/>
              <w:spacing w:line="276" w:lineRule="auto"/>
              <w:ind w:left="0"/>
              <w:rPr>
                <w:rFonts w:cstheme="minorHAnsi"/>
                <w:sz w:val="22"/>
                <w:szCs w:val="22"/>
              </w:rPr>
            </w:pPr>
            <w:r w:rsidRPr="00C52240">
              <w:rPr>
                <w:rFonts w:cstheme="minorHAnsi"/>
                <w:sz w:val="22"/>
                <w:szCs w:val="22"/>
              </w:rPr>
              <w:t>Grade D (ISO 8)</w:t>
            </w:r>
          </w:p>
          <w:p w14:paraId="691E0EE9" w14:textId="6E560AC8" w:rsidR="00055FED" w:rsidRPr="00C52240" w:rsidRDefault="00055FED" w:rsidP="00055FED">
            <w:pPr>
              <w:pStyle w:val="ListParagraph"/>
              <w:spacing w:line="276" w:lineRule="auto"/>
              <w:ind w:left="0"/>
              <w:rPr>
                <w:rFonts w:cstheme="minorHAnsi"/>
                <w:sz w:val="22"/>
                <w:szCs w:val="22"/>
              </w:rPr>
            </w:pPr>
            <w:r w:rsidRPr="00C52240">
              <w:rPr>
                <w:rFonts w:cstheme="minorHAnsi"/>
                <w:sz w:val="22"/>
                <w:szCs w:val="22"/>
              </w:rPr>
              <w:t>Preparation rooms</w:t>
            </w:r>
          </w:p>
        </w:tc>
        <w:tc>
          <w:tcPr>
            <w:tcW w:w="6237" w:type="dxa"/>
            <w:shd w:val="clear" w:color="auto" w:fill="auto"/>
          </w:tcPr>
          <w:p w14:paraId="5248AAB3" w14:textId="77777777" w:rsidR="00055FED" w:rsidRDefault="00055FED" w:rsidP="00055FED">
            <w:pPr>
              <w:pStyle w:val="ListParagraph"/>
              <w:numPr>
                <w:ilvl w:val="0"/>
                <w:numId w:val="8"/>
              </w:numPr>
              <w:spacing w:line="276" w:lineRule="auto"/>
              <w:contextualSpacing/>
              <w:rPr>
                <w:rFonts w:cstheme="minorHAnsi"/>
                <w:sz w:val="22"/>
                <w:szCs w:val="22"/>
              </w:rPr>
            </w:pPr>
            <w:r w:rsidRPr="00C52240">
              <w:rPr>
                <w:rFonts w:cstheme="minorHAnsi"/>
                <w:sz w:val="22"/>
                <w:szCs w:val="22"/>
              </w:rPr>
              <w:t xml:space="preserve">Hair, </w:t>
            </w:r>
            <w:r>
              <w:rPr>
                <w:rFonts w:cstheme="minorHAnsi"/>
                <w:sz w:val="22"/>
                <w:szCs w:val="22"/>
              </w:rPr>
              <w:t xml:space="preserve">arms, </w:t>
            </w:r>
            <w:r w:rsidRPr="00C52240">
              <w:rPr>
                <w:rFonts w:cstheme="minorHAnsi"/>
                <w:sz w:val="22"/>
                <w:szCs w:val="22"/>
              </w:rPr>
              <w:t>beards and moustaches should be covered. A general protective suit and appropriately disinfected shoes or overshoes should be worn.</w:t>
            </w:r>
          </w:p>
          <w:p w14:paraId="412EF383" w14:textId="1F1A3E4C" w:rsidR="00055FED" w:rsidRPr="00C52240" w:rsidRDefault="00055FED" w:rsidP="00055FED">
            <w:pPr>
              <w:pStyle w:val="ListParagraph"/>
              <w:numPr>
                <w:ilvl w:val="0"/>
                <w:numId w:val="8"/>
              </w:numPr>
              <w:spacing w:line="276" w:lineRule="auto"/>
              <w:contextualSpacing/>
              <w:rPr>
                <w:rFonts w:cstheme="minorHAnsi"/>
                <w:sz w:val="22"/>
                <w:szCs w:val="22"/>
              </w:rPr>
            </w:pPr>
            <w:r w:rsidRPr="00C52240">
              <w:rPr>
                <w:rFonts w:cstheme="minorHAnsi"/>
                <w:sz w:val="22"/>
                <w:szCs w:val="22"/>
              </w:rPr>
              <w:t>Appropriate measures should be taken to avoid any contamination coming from outside the clean area.</w:t>
            </w:r>
          </w:p>
        </w:tc>
      </w:tr>
    </w:tbl>
    <w:p w14:paraId="2269BC3D" w14:textId="77777777" w:rsidR="0096380B" w:rsidRDefault="0096380B" w:rsidP="00633F75">
      <w:pPr>
        <w:pStyle w:val="ListParagraph"/>
        <w:spacing w:line="276" w:lineRule="auto"/>
        <w:jc w:val="both"/>
        <w:rPr>
          <w:rFonts w:ascii="Calibri" w:hAnsi="Calibri" w:cs="Arial"/>
        </w:rPr>
      </w:pPr>
    </w:p>
    <w:p w14:paraId="089BBFC5" w14:textId="3DF97699" w:rsidR="00987BB5" w:rsidRDefault="00987BB5">
      <w:pPr>
        <w:rPr>
          <w:rFonts w:ascii="Calibri" w:hAnsi="Calibri" w:cs="Arial"/>
          <w:lang w:val="en-IE" w:eastAsia="en-GB"/>
        </w:rPr>
      </w:pPr>
      <w:r>
        <w:rPr>
          <w:rFonts w:ascii="Calibri" w:hAnsi="Calibri" w:cs="Arial"/>
        </w:rPr>
        <w:br w:type="page"/>
      </w:r>
    </w:p>
    <w:p w14:paraId="5998E7CA" w14:textId="6F9FF915" w:rsidR="001237A7" w:rsidRDefault="001237A7" w:rsidP="00633F75">
      <w:pPr>
        <w:pStyle w:val="ListParagraph"/>
        <w:numPr>
          <w:ilvl w:val="1"/>
          <w:numId w:val="2"/>
        </w:numPr>
        <w:tabs>
          <w:tab w:val="clear" w:pos="2736"/>
          <w:tab w:val="num" w:pos="576"/>
        </w:tabs>
        <w:spacing w:line="276" w:lineRule="auto"/>
        <w:ind w:left="709" w:hanging="709"/>
        <w:jc w:val="both"/>
        <w:rPr>
          <w:rFonts w:cstheme="minorHAnsi"/>
          <w:b/>
        </w:rPr>
      </w:pPr>
      <w:r w:rsidRPr="00711A6F">
        <w:rPr>
          <w:rFonts w:cstheme="minorHAnsi"/>
          <w:b/>
        </w:rPr>
        <w:lastRenderedPageBreak/>
        <w:t xml:space="preserve">Entering </w:t>
      </w:r>
      <w:r>
        <w:rPr>
          <w:rFonts w:cstheme="minorHAnsi"/>
          <w:b/>
        </w:rPr>
        <w:t xml:space="preserve">the preparation rooms (grade D, IS0 8 area) </w:t>
      </w:r>
    </w:p>
    <w:p w14:paraId="4E2DFC81" w14:textId="5F9190D0" w:rsidR="00662D6D" w:rsidRPr="001237A7" w:rsidRDefault="001237A7" w:rsidP="0073332F">
      <w:pPr>
        <w:pStyle w:val="Heading3"/>
        <w:numPr>
          <w:ilvl w:val="2"/>
          <w:numId w:val="9"/>
        </w:numPr>
        <w:spacing w:before="0" w:line="276" w:lineRule="auto"/>
        <w:jc w:val="both"/>
        <w:rPr>
          <w:rFonts w:ascii="Calibri" w:hAnsi="Calibri"/>
          <w:bCs w:val="0"/>
          <w:sz w:val="24"/>
          <w:szCs w:val="24"/>
          <w:lang w:val="en-IE" w:eastAsia="en-GB"/>
        </w:rPr>
      </w:pPr>
      <w:r w:rsidRPr="001237A7">
        <w:rPr>
          <w:rFonts w:ascii="Calibri" w:hAnsi="Calibri"/>
          <w:bCs w:val="0"/>
          <w:sz w:val="24"/>
          <w:szCs w:val="24"/>
          <w:lang w:val="en-IE" w:eastAsia="en-GB"/>
        </w:rPr>
        <w:t>The second change between prep room (grade D) and Grade B/C room should be entered and touching the door with hands should be avoided.</w:t>
      </w:r>
    </w:p>
    <w:p w14:paraId="553CB2D5" w14:textId="62011D52" w:rsidR="00662D6D" w:rsidRPr="001237A7" w:rsidRDefault="0096380B" w:rsidP="0073332F">
      <w:pPr>
        <w:pStyle w:val="Heading3"/>
        <w:numPr>
          <w:ilvl w:val="2"/>
          <w:numId w:val="9"/>
        </w:numPr>
        <w:spacing w:before="0" w:line="276" w:lineRule="auto"/>
        <w:jc w:val="both"/>
        <w:rPr>
          <w:rFonts w:ascii="Calibri" w:hAnsi="Calibri"/>
          <w:bCs w:val="0"/>
          <w:sz w:val="24"/>
          <w:szCs w:val="24"/>
          <w:lang w:val="en-IE" w:eastAsia="en-GB"/>
        </w:rPr>
      </w:pPr>
      <w:r w:rsidRPr="001237A7">
        <w:rPr>
          <w:rFonts w:ascii="Calibri" w:hAnsi="Calibri"/>
          <w:bCs w:val="0"/>
          <w:sz w:val="24"/>
          <w:szCs w:val="24"/>
          <w:lang w:val="en-IE" w:eastAsia="en-GB"/>
        </w:rPr>
        <w:t>There is a ‘clean’ side and ‘dirty’ side of grade D change rooms. Enter preparation room change area on ‘dirty’ side</w:t>
      </w:r>
    </w:p>
    <w:p w14:paraId="14A58AA5" w14:textId="0B85F250" w:rsidR="00662D6D" w:rsidRPr="001237A7" w:rsidRDefault="0096380B" w:rsidP="0073332F">
      <w:pPr>
        <w:pStyle w:val="Heading3"/>
        <w:numPr>
          <w:ilvl w:val="2"/>
          <w:numId w:val="9"/>
        </w:numPr>
        <w:spacing w:before="0" w:line="276" w:lineRule="auto"/>
        <w:jc w:val="both"/>
        <w:rPr>
          <w:rFonts w:ascii="Calibri" w:hAnsi="Calibri"/>
          <w:bCs w:val="0"/>
          <w:sz w:val="24"/>
          <w:szCs w:val="24"/>
          <w:lang w:val="en-IE" w:eastAsia="en-GB"/>
        </w:rPr>
      </w:pPr>
      <w:r w:rsidRPr="001237A7">
        <w:rPr>
          <w:rFonts w:ascii="Calibri" w:hAnsi="Calibri"/>
          <w:bCs w:val="0"/>
          <w:sz w:val="24"/>
          <w:szCs w:val="24"/>
          <w:lang w:val="en-IE" w:eastAsia="en-GB"/>
        </w:rPr>
        <w:t>Wrist watches, make-up and jewellery should be removed</w:t>
      </w:r>
    </w:p>
    <w:p w14:paraId="2CAD9346" w14:textId="6D023A71" w:rsidR="0096380B" w:rsidRPr="001237A7" w:rsidRDefault="0096380B" w:rsidP="0073332F">
      <w:pPr>
        <w:pStyle w:val="Heading3"/>
        <w:numPr>
          <w:ilvl w:val="2"/>
          <w:numId w:val="9"/>
        </w:numPr>
        <w:spacing w:before="0" w:line="276" w:lineRule="auto"/>
        <w:jc w:val="both"/>
        <w:rPr>
          <w:rFonts w:ascii="Calibri" w:hAnsi="Calibri"/>
          <w:bCs w:val="0"/>
          <w:sz w:val="24"/>
          <w:szCs w:val="24"/>
          <w:lang w:val="en-IE" w:eastAsia="en-GB"/>
        </w:rPr>
      </w:pPr>
      <w:r w:rsidRPr="001237A7">
        <w:rPr>
          <w:rFonts w:ascii="Calibri" w:hAnsi="Calibri"/>
          <w:bCs w:val="0"/>
          <w:sz w:val="24"/>
          <w:szCs w:val="24"/>
          <w:lang w:val="en-IE" w:eastAsia="en-GB"/>
        </w:rPr>
        <w:t>A hair cover should be donned (beard cover as appropriate) ensuring that all hair is covered</w:t>
      </w:r>
    </w:p>
    <w:p w14:paraId="2DC499AF" w14:textId="365617A1" w:rsidR="00662D6D" w:rsidRPr="001237A7" w:rsidRDefault="0096380B" w:rsidP="0073332F">
      <w:pPr>
        <w:pStyle w:val="Heading3"/>
        <w:numPr>
          <w:ilvl w:val="2"/>
          <w:numId w:val="9"/>
        </w:numPr>
        <w:spacing w:before="0" w:line="276" w:lineRule="auto"/>
        <w:jc w:val="both"/>
        <w:rPr>
          <w:rFonts w:ascii="Calibri" w:hAnsi="Calibri"/>
          <w:bCs w:val="0"/>
          <w:sz w:val="24"/>
          <w:szCs w:val="24"/>
          <w:lang w:val="en-IE" w:eastAsia="en-GB"/>
        </w:rPr>
      </w:pPr>
      <w:r w:rsidRPr="001237A7">
        <w:rPr>
          <w:rFonts w:ascii="Calibri" w:hAnsi="Calibri"/>
          <w:bCs w:val="0"/>
          <w:sz w:val="24"/>
          <w:szCs w:val="24"/>
          <w:lang w:val="en-IE" w:eastAsia="en-GB"/>
        </w:rPr>
        <w:t xml:space="preserve">Hands should be washed as per ACU Handwashing SOP (template SOP101) and a </w:t>
      </w:r>
      <w:r w:rsidR="001237A7" w:rsidRPr="001237A7">
        <w:rPr>
          <w:rFonts w:ascii="Calibri" w:hAnsi="Calibri"/>
          <w:bCs w:val="0"/>
          <w:sz w:val="24"/>
          <w:szCs w:val="24"/>
          <w:lang w:val="en-IE" w:eastAsia="en-GB"/>
        </w:rPr>
        <w:t>pair of sterile or non-sterile nitrile gloves (as per local recommendation) should be put on using good gloving technique and then sprayed with alcohol before entering the change room</w:t>
      </w:r>
    </w:p>
    <w:p w14:paraId="1FD55195" w14:textId="558C49C4" w:rsidR="001237A7" w:rsidRPr="001237A7" w:rsidRDefault="001237A7" w:rsidP="0073332F">
      <w:pPr>
        <w:pStyle w:val="Heading3"/>
        <w:numPr>
          <w:ilvl w:val="2"/>
          <w:numId w:val="9"/>
        </w:numPr>
        <w:spacing w:before="0" w:line="276" w:lineRule="auto"/>
        <w:jc w:val="both"/>
        <w:rPr>
          <w:rFonts w:ascii="Calibri" w:hAnsi="Calibri"/>
          <w:bCs w:val="0"/>
          <w:sz w:val="24"/>
          <w:szCs w:val="24"/>
          <w:lang w:val="en-IE" w:eastAsia="en-GB"/>
        </w:rPr>
      </w:pPr>
      <w:r w:rsidRPr="001237A7">
        <w:rPr>
          <w:rFonts w:ascii="Calibri" w:hAnsi="Calibri"/>
          <w:bCs w:val="0"/>
          <w:sz w:val="24"/>
          <w:szCs w:val="24"/>
          <w:lang w:val="en-IE" w:eastAsia="en-GB"/>
        </w:rPr>
        <w:t>Step across/over to the ‘clean’ side of preparation room change area</w:t>
      </w:r>
    </w:p>
    <w:p w14:paraId="1FE1F55A" w14:textId="76182A2A" w:rsidR="007A3705" w:rsidRPr="001237A7" w:rsidRDefault="007A3705" w:rsidP="007A3705">
      <w:pPr>
        <w:pStyle w:val="Heading3"/>
        <w:numPr>
          <w:ilvl w:val="2"/>
          <w:numId w:val="9"/>
        </w:numPr>
        <w:spacing w:before="0" w:line="276" w:lineRule="auto"/>
        <w:jc w:val="both"/>
        <w:rPr>
          <w:sz w:val="24"/>
          <w:szCs w:val="24"/>
        </w:rPr>
      </w:pPr>
      <w:r w:rsidRPr="001237A7">
        <w:rPr>
          <w:sz w:val="24"/>
          <w:szCs w:val="24"/>
        </w:rPr>
        <w:t>The gown should be removed from the packaging, held from the inside and should be examined for any holes, tears, or other defects</w:t>
      </w:r>
      <w:r>
        <w:rPr>
          <w:sz w:val="24"/>
          <w:szCs w:val="24"/>
        </w:rPr>
        <w:t xml:space="preserve"> before donning</w:t>
      </w:r>
      <w:r w:rsidRPr="001237A7">
        <w:rPr>
          <w:sz w:val="24"/>
          <w:szCs w:val="24"/>
        </w:rPr>
        <w:t xml:space="preserve">. Do not allow item to touch the floor. </w:t>
      </w:r>
    </w:p>
    <w:p w14:paraId="33181D7B" w14:textId="406FB61D" w:rsidR="001237A7" w:rsidRPr="001237A7" w:rsidRDefault="001237A7" w:rsidP="0073332F">
      <w:pPr>
        <w:pStyle w:val="Heading3"/>
        <w:numPr>
          <w:ilvl w:val="2"/>
          <w:numId w:val="9"/>
        </w:numPr>
        <w:spacing w:before="0" w:line="276" w:lineRule="auto"/>
        <w:jc w:val="both"/>
        <w:rPr>
          <w:rFonts w:ascii="Calibri" w:hAnsi="Calibri"/>
          <w:bCs w:val="0"/>
          <w:sz w:val="24"/>
          <w:szCs w:val="24"/>
          <w:lang w:val="en-IE" w:eastAsia="en-GB"/>
        </w:rPr>
      </w:pPr>
      <w:r w:rsidRPr="001237A7">
        <w:rPr>
          <w:rFonts w:ascii="Calibri" w:hAnsi="Calibri"/>
          <w:bCs w:val="0"/>
          <w:sz w:val="24"/>
          <w:szCs w:val="24"/>
          <w:lang w:val="en-IE" w:eastAsia="en-GB"/>
        </w:rPr>
        <w:t>Appropriately sized gloves should be selected ensuring that a tight, comfortable fit, should cover the cuffs of the gown with no skin visible</w:t>
      </w:r>
    </w:p>
    <w:p w14:paraId="18AA5300" w14:textId="10A83082" w:rsidR="001237A7" w:rsidRPr="001237A7" w:rsidRDefault="001237A7" w:rsidP="0073332F">
      <w:pPr>
        <w:pStyle w:val="Heading3"/>
        <w:numPr>
          <w:ilvl w:val="2"/>
          <w:numId w:val="9"/>
        </w:numPr>
        <w:spacing w:before="0" w:line="276" w:lineRule="auto"/>
        <w:jc w:val="both"/>
        <w:rPr>
          <w:rFonts w:ascii="Calibri" w:hAnsi="Calibri"/>
          <w:bCs w:val="0"/>
          <w:sz w:val="24"/>
          <w:szCs w:val="24"/>
          <w:lang w:val="en-IE" w:eastAsia="en-GB"/>
        </w:rPr>
      </w:pPr>
      <w:r w:rsidRPr="001237A7">
        <w:rPr>
          <w:rFonts w:ascii="Calibri" w:hAnsi="Calibri"/>
          <w:bCs w:val="0"/>
          <w:sz w:val="24"/>
          <w:szCs w:val="24"/>
          <w:lang w:val="en-IE" w:eastAsia="en-GB"/>
        </w:rPr>
        <w:t>The gloves should be examined for no defects, holes or tears</w:t>
      </w:r>
    </w:p>
    <w:p w14:paraId="1F59A273" w14:textId="4497A7C6" w:rsidR="001237A7" w:rsidRPr="001237A7" w:rsidRDefault="001237A7" w:rsidP="0073332F">
      <w:pPr>
        <w:pStyle w:val="Heading3"/>
        <w:numPr>
          <w:ilvl w:val="2"/>
          <w:numId w:val="9"/>
        </w:numPr>
        <w:spacing w:before="0" w:line="276" w:lineRule="auto"/>
        <w:jc w:val="both"/>
        <w:rPr>
          <w:rFonts w:ascii="Calibri" w:hAnsi="Calibri"/>
          <w:bCs w:val="0"/>
          <w:sz w:val="24"/>
          <w:szCs w:val="24"/>
          <w:lang w:val="en-IE" w:eastAsia="en-GB"/>
        </w:rPr>
      </w:pPr>
      <w:r w:rsidRPr="001237A7">
        <w:rPr>
          <w:rFonts w:ascii="Calibri" w:hAnsi="Calibri"/>
          <w:bCs w:val="0"/>
          <w:sz w:val="24"/>
          <w:szCs w:val="24"/>
          <w:lang w:val="en-IE" w:eastAsia="en-GB"/>
        </w:rPr>
        <w:t>Gloved hand should be sanitised with IPA 70/30 solution</w:t>
      </w:r>
    </w:p>
    <w:p w14:paraId="090C31AC" w14:textId="7E9CD6C8" w:rsidR="001237A7" w:rsidRPr="001237A7" w:rsidRDefault="001237A7" w:rsidP="0073332F">
      <w:pPr>
        <w:pStyle w:val="Heading3"/>
        <w:numPr>
          <w:ilvl w:val="2"/>
          <w:numId w:val="9"/>
        </w:numPr>
        <w:spacing w:before="0" w:line="276" w:lineRule="auto"/>
        <w:jc w:val="both"/>
        <w:rPr>
          <w:rFonts w:ascii="Calibri" w:hAnsi="Calibri"/>
          <w:bCs w:val="0"/>
          <w:sz w:val="24"/>
          <w:szCs w:val="24"/>
          <w:lang w:val="en-IE" w:eastAsia="en-GB"/>
        </w:rPr>
      </w:pPr>
      <w:r w:rsidRPr="001237A7">
        <w:rPr>
          <w:rFonts w:ascii="Calibri" w:hAnsi="Calibri"/>
          <w:bCs w:val="0"/>
          <w:sz w:val="24"/>
          <w:szCs w:val="24"/>
          <w:lang w:val="en-IE" w:eastAsia="en-GB"/>
        </w:rPr>
        <w:t xml:space="preserve">Entrance to the preparation room is now possible. The entrance to the preparation room door should be opened without </w:t>
      </w:r>
      <w:r>
        <w:rPr>
          <w:rFonts w:ascii="Calibri" w:hAnsi="Calibri"/>
          <w:bCs w:val="0"/>
          <w:sz w:val="24"/>
          <w:szCs w:val="24"/>
          <w:lang w:val="en-IE" w:eastAsia="en-GB"/>
        </w:rPr>
        <w:t>using gloved hands</w:t>
      </w:r>
    </w:p>
    <w:p w14:paraId="5537C545" w14:textId="4905A970" w:rsidR="00EF55BA" w:rsidRDefault="00EF55BA">
      <w:pPr>
        <w:rPr>
          <w:rFonts w:ascii="Calibri" w:hAnsi="Calibri" w:cs="Arial"/>
        </w:rPr>
      </w:pPr>
      <w:r>
        <w:rPr>
          <w:rFonts w:ascii="Calibri" w:hAnsi="Calibri" w:cs="Arial"/>
        </w:rPr>
        <w:br w:type="page"/>
      </w:r>
    </w:p>
    <w:p w14:paraId="16B5E803" w14:textId="77777777" w:rsidR="001237A7" w:rsidRDefault="001237A7" w:rsidP="00633F75">
      <w:pPr>
        <w:pStyle w:val="ListParagraph"/>
        <w:numPr>
          <w:ilvl w:val="1"/>
          <w:numId w:val="2"/>
        </w:numPr>
        <w:tabs>
          <w:tab w:val="clear" w:pos="2736"/>
          <w:tab w:val="num" w:pos="576"/>
        </w:tabs>
        <w:spacing w:line="276" w:lineRule="auto"/>
        <w:ind w:left="709" w:hanging="709"/>
        <w:jc w:val="both"/>
        <w:rPr>
          <w:rFonts w:cstheme="minorHAnsi"/>
          <w:b/>
        </w:rPr>
      </w:pPr>
      <w:r w:rsidRPr="00711A6F">
        <w:rPr>
          <w:rFonts w:cstheme="minorHAnsi"/>
          <w:b/>
        </w:rPr>
        <w:lastRenderedPageBreak/>
        <w:t>Entering Clean room from Preparation room</w:t>
      </w:r>
      <w:r>
        <w:rPr>
          <w:rFonts w:cstheme="minorHAnsi"/>
          <w:b/>
        </w:rPr>
        <w:t xml:space="preserve"> (Grade D, IS0 8  to grade C, ISO 7 and or grade B ISO 5) </w:t>
      </w:r>
    </w:p>
    <w:p w14:paraId="7FE3F825" w14:textId="361DAB58" w:rsidR="001237A7" w:rsidRDefault="001237A7" w:rsidP="0073332F">
      <w:pPr>
        <w:pStyle w:val="Heading3"/>
        <w:numPr>
          <w:ilvl w:val="2"/>
          <w:numId w:val="9"/>
        </w:numPr>
        <w:spacing w:before="0" w:line="276" w:lineRule="auto"/>
        <w:jc w:val="both"/>
        <w:rPr>
          <w:sz w:val="24"/>
          <w:szCs w:val="24"/>
        </w:rPr>
      </w:pPr>
      <w:r w:rsidRPr="001237A7">
        <w:rPr>
          <w:sz w:val="24"/>
          <w:szCs w:val="24"/>
        </w:rPr>
        <w:t>The second change between prep room (grade D) and Grade B/C room should be entered and touching the door</w:t>
      </w:r>
      <w:r>
        <w:rPr>
          <w:sz w:val="24"/>
          <w:szCs w:val="24"/>
        </w:rPr>
        <w:t xml:space="preserve"> with hands should be avoided</w:t>
      </w:r>
    </w:p>
    <w:p w14:paraId="422DF78A"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The preparation room gown should be removed and hung on the area provided in the preparation room side of the change room.</w:t>
      </w:r>
    </w:p>
    <w:p w14:paraId="787E491D" w14:textId="61CFEC79"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 xml:space="preserve">All relevant gowning items should be selected as per local policy (e.g. gown, mobcap, mask, hood, gloves, </w:t>
      </w:r>
      <w:r w:rsidR="00633F75" w:rsidRPr="001237A7">
        <w:rPr>
          <w:sz w:val="24"/>
          <w:szCs w:val="24"/>
        </w:rPr>
        <w:t>and footwear</w:t>
      </w:r>
      <w:r w:rsidRPr="001237A7">
        <w:rPr>
          <w:sz w:val="24"/>
          <w:szCs w:val="24"/>
        </w:rPr>
        <w:t xml:space="preserve">) for entry into grade B/C room. </w:t>
      </w:r>
    </w:p>
    <w:p w14:paraId="1FC7D187" w14:textId="39F4CF1E"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The gown should be removed from the packaging, held from the inside and should be examined for any holes, tears, or other defects</w:t>
      </w:r>
      <w:r w:rsidR="007A3705">
        <w:rPr>
          <w:sz w:val="24"/>
          <w:szCs w:val="24"/>
        </w:rPr>
        <w:t xml:space="preserve"> before donning</w:t>
      </w:r>
      <w:r w:rsidRPr="001237A7">
        <w:rPr>
          <w:sz w:val="24"/>
          <w:szCs w:val="24"/>
        </w:rPr>
        <w:t xml:space="preserve">. Do not allow item to touch the floor. </w:t>
      </w:r>
    </w:p>
    <w:p w14:paraId="4FBDE269"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A hair covering/mobcap should be applied over the preparation room cap ensuring all hair and ears are covered.</w:t>
      </w:r>
    </w:p>
    <w:p w14:paraId="42A3C317"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 xml:space="preserve">A face mask should be put on ensuring the correct side is facing out. The wire at the top of the mask should be clasped to fit snugly over the bridge of nose. The upper ties of the mask should be high on the head and above the ears. The bottom set of ties should be tied at the back of the head or neck. The mask should be tied securely so the mask does not slip off. </w:t>
      </w:r>
    </w:p>
    <w:p w14:paraId="1F80273E"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Appropriately sized booties/footwear should be worn and all openings closed where applicable.</w:t>
      </w:r>
    </w:p>
    <w:p w14:paraId="126E3FDB" w14:textId="75119633"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Gloves should be remove</w:t>
      </w:r>
      <w:r w:rsidR="005525AD">
        <w:rPr>
          <w:sz w:val="24"/>
          <w:szCs w:val="24"/>
        </w:rPr>
        <w:t>d and discarded. IPA 70/30 alcohol spray</w:t>
      </w:r>
      <w:r w:rsidRPr="001237A7">
        <w:rPr>
          <w:sz w:val="24"/>
          <w:szCs w:val="24"/>
        </w:rPr>
        <w:t xml:space="preserve"> should be applied to hands and a new pair of sterile gloves put on. The gloves should be examined for defec</w:t>
      </w:r>
      <w:r w:rsidR="005525AD">
        <w:rPr>
          <w:sz w:val="24"/>
          <w:szCs w:val="24"/>
        </w:rPr>
        <w:t>ts, holes, or tears. IPA 70/30 alcohol spray</w:t>
      </w:r>
      <w:r w:rsidRPr="001237A7">
        <w:rPr>
          <w:sz w:val="24"/>
          <w:szCs w:val="24"/>
        </w:rPr>
        <w:t xml:space="preserve"> should be applied to the gloves and then a second pair of sterile gloves put on. The cuffs of the gloves should cover the wrists/cuffs of the suit so that no skin is exposed. The gloves should be sprayed with IPA 70/30 solution. </w:t>
      </w:r>
    </w:p>
    <w:p w14:paraId="2A946F3B"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The clean room may now be entered – avoid touching the door with hands.</w:t>
      </w:r>
    </w:p>
    <w:p w14:paraId="29E55690" w14:textId="563869BF" w:rsidR="00987BB5" w:rsidRDefault="00987BB5">
      <w:pPr>
        <w:rPr>
          <w:rFonts w:ascii="Calibri" w:hAnsi="Calibri" w:cs="Arial"/>
          <w:lang w:val="en-IE" w:eastAsia="en-GB"/>
        </w:rPr>
      </w:pPr>
      <w:r>
        <w:rPr>
          <w:rFonts w:ascii="Calibri" w:hAnsi="Calibri"/>
          <w:bCs/>
          <w:lang w:val="en-IE" w:eastAsia="en-GB"/>
        </w:rPr>
        <w:br w:type="page"/>
      </w:r>
    </w:p>
    <w:p w14:paraId="5E0CF589" w14:textId="4ED455BB" w:rsidR="001237A7" w:rsidRDefault="001237A7" w:rsidP="00633F75">
      <w:pPr>
        <w:pStyle w:val="ListParagraph"/>
        <w:numPr>
          <w:ilvl w:val="1"/>
          <w:numId w:val="2"/>
        </w:numPr>
        <w:tabs>
          <w:tab w:val="clear" w:pos="2736"/>
          <w:tab w:val="num" w:pos="576"/>
        </w:tabs>
        <w:spacing w:line="276" w:lineRule="auto"/>
        <w:ind w:left="709" w:hanging="709"/>
        <w:jc w:val="both"/>
        <w:rPr>
          <w:rFonts w:cstheme="minorHAnsi"/>
          <w:b/>
        </w:rPr>
      </w:pPr>
      <w:r>
        <w:rPr>
          <w:rFonts w:cstheme="minorHAnsi"/>
          <w:b/>
        </w:rPr>
        <w:lastRenderedPageBreak/>
        <w:t>Exit</w:t>
      </w:r>
      <w:r w:rsidRPr="00711A6F">
        <w:rPr>
          <w:rFonts w:cstheme="minorHAnsi"/>
          <w:b/>
        </w:rPr>
        <w:t xml:space="preserve">ing </w:t>
      </w:r>
      <w:r>
        <w:rPr>
          <w:rFonts w:cstheme="minorHAnsi"/>
          <w:b/>
        </w:rPr>
        <w:t xml:space="preserve">the cleanrooms </w:t>
      </w:r>
    </w:p>
    <w:p w14:paraId="19F0CC2E"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All gloves and gowns used in the preparation of aseptically prepared should be discarded in the yellow hazardous waste bin in the clean room before exiting the clean room.</w:t>
      </w:r>
    </w:p>
    <w:p w14:paraId="45D5C7BE"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In the grade B/C change room, the gloves should be removed by slipping a finger from one hand underneath the cuff of the glove on the opposite hand.</w:t>
      </w:r>
    </w:p>
    <w:p w14:paraId="355CA55B" w14:textId="5380E061"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The outer glove should be pulled o</w:t>
      </w:r>
      <w:r w:rsidR="00166A12">
        <w:rPr>
          <w:sz w:val="24"/>
          <w:szCs w:val="24"/>
        </w:rPr>
        <w:t>f</w:t>
      </w:r>
      <w:r w:rsidRPr="001237A7">
        <w:rPr>
          <w:sz w:val="24"/>
          <w:szCs w:val="24"/>
        </w:rPr>
        <w:t xml:space="preserve">f by turning inside out as it is removed and placed in waste bin. Repeat for the other hand. </w:t>
      </w:r>
    </w:p>
    <w:p w14:paraId="3E406C06"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 xml:space="preserve">The face mask should be removed (if wearing one) by untying ties and then placed in the waste bin. </w:t>
      </w:r>
    </w:p>
    <w:p w14:paraId="487D0576"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 xml:space="preserve">The cleanroom mobcap should be removed ensuring the cap underneath is not affected.  </w:t>
      </w:r>
    </w:p>
    <w:p w14:paraId="7F474D31"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 xml:space="preserve">One arm should be removed from the sleeve of the gown toward the front of the body. The other arm should be removed from the gown ensuring the front of the gown does not come in contact with hands or clothing. The gown should be placed on a designated hanger in the area provided at clean side of the grade B/C change room if to be reused. Otherwise the gown should be discarded in the waste bin provided.  </w:t>
      </w:r>
    </w:p>
    <w:p w14:paraId="6D693C05"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The clean room gown must be replaced at the start of each workday or more frequently if necessary e.g. tear or spill.</w:t>
      </w:r>
    </w:p>
    <w:p w14:paraId="79308951"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The clean room shoes or shoe covers should be removed one at a time by sitting on the bench without touching the floor, and then the preparation room clogs/shoes should be put on.</w:t>
      </w:r>
    </w:p>
    <w:p w14:paraId="5610F238"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The preparation room gown may now be donned.</w:t>
      </w:r>
    </w:p>
    <w:p w14:paraId="632929AE" w14:textId="18E68DE3"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 xml:space="preserve"> </w:t>
      </w:r>
      <w:r w:rsidR="005525AD">
        <w:rPr>
          <w:sz w:val="24"/>
          <w:szCs w:val="24"/>
        </w:rPr>
        <w:t>IPA 70/30 spray</w:t>
      </w:r>
      <w:r w:rsidRPr="001237A7">
        <w:rPr>
          <w:sz w:val="24"/>
          <w:szCs w:val="24"/>
        </w:rPr>
        <w:t xml:space="preserve"> should be applied to the gloves and a fresh pair of gloves put on. Gloved hands should be sprayed with IPA 70/30 solution. </w:t>
      </w:r>
    </w:p>
    <w:p w14:paraId="3D30E229" w14:textId="77777777" w:rsidR="001237A7" w:rsidRPr="001237A7" w:rsidRDefault="001237A7" w:rsidP="0073332F">
      <w:pPr>
        <w:pStyle w:val="Heading3"/>
        <w:numPr>
          <w:ilvl w:val="2"/>
          <w:numId w:val="9"/>
        </w:numPr>
        <w:spacing w:before="0" w:line="276" w:lineRule="auto"/>
        <w:jc w:val="both"/>
        <w:rPr>
          <w:sz w:val="24"/>
          <w:szCs w:val="24"/>
        </w:rPr>
      </w:pPr>
      <w:r w:rsidRPr="001237A7">
        <w:rPr>
          <w:sz w:val="24"/>
          <w:szCs w:val="24"/>
        </w:rPr>
        <w:t xml:space="preserve">The change room may now be exited into the preparation room is grade D change room.  </w:t>
      </w:r>
    </w:p>
    <w:p w14:paraId="0DCD833A" w14:textId="0701F60E" w:rsidR="00987BB5" w:rsidRDefault="00987BB5">
      <w:pPr>
        <w:rPr>
          <w:rFonts w:ascii="Calibri" w:hAnsi="Calibri" w:cs="Arial"/>
        </w:rPr>
      </w:pPr>
      <w:r>
        <w:rPr>
          <w:rFonts w:ascii="Calibri" w:hAnsi="Calibri" w:cs="Arial"/>
        </w:rPr>
        <w:br w:type="page"/>
      </w:r>
    </w:p>
    <w:p w14:paraId="6BB99FB6" w14:textId="77777777" w:rsidR="001237A7" w:rsidRPr="001209B3" w:rsidRDefault="001237A7" w:rsidP="00633F75">
      <w:pPr>
        <w:pStyle w:val="ListParagraph"/>
        <w:numPr>
          <w:ilvl w:val="1"/>
          <w:numId w:val="2"/>
        </w:numPr>
        <w:tabs>
          <w:tab w:val="clear" w:pos="2736"/>
          <w:tab w:val="num" w:pos="576"/>
        </w:tabs>
        <w:spacing w:line="276" w:lineRule="auto"/>
        <w:ind w:left="576"/>
        <w:jc w:val="both"/>
        <w:rPr>
          <w:rFonts w:cstheme="minorHAnsi"/>
          <w:b/>
        </w:rPr>
      </w:pPr>
      <w:r w:rsidRPr="001209B3">
        <w:rPr>
          <w:rFonts w:cstheme="minorHAnsi"/>
          <w:b/>
        </w:rPr>
        <w:lastRenderedPageBreak/>
        <w:t>Exiting the preparation room/</w:t>
      </w:r>
      <w:r>
        <w:rPr>
          <w:rFonts w:cstheme="minorHAnsi"/>
          <w:b/>
        </w:rPr>
        <w:t xml:space="preserve"> grade D </w:t>
      </w:r>
      <w:r w:rsidRPr="001209B3">
        <w:rPr>
          <w:rFonts w:cstheme="minorHAnsi"/>
          <w:b/>
        </w:rPr>
        <w:t>change room :</w:t>
      </w:r>
    </w:p>
    <w:p w14:paraId="4B30FA09" w14:textId="57DAC2EE" w:rsidR="001237A7" w:rsidRPr="001237A7" w:rsidRDefault="007A3705" w:rsidP="0073332F">
      <w:pPr>
        <w:pStyle w:val="Heading3"/>
        <w:numPr>
          <w:ilvl w:val="2"/>
          <w:numId w:val="9"/>
        </w:numPr>
        <w:spacing w:before="0" w:line="276" w:lineRule="auto"/>
        <w:jc w:val="both"/>
        <w:rPr>
          <w:sz w:val="24"/>
          <w:szCs w:val="24"/>
        </w:rPr>
      </w:pPr>
      <w:r>
        <w:rPr>
          <w:sz w:val="24"/>
          <w:szCs w:val="24"/>
        </w:rPr>
        <w:t>Upon exit</w:t>
      </w:r>
      <w:r w:rsidR="001237A7" w:rsidRPr="001237A7">
        <w:rPr>
          <w:sz w:val="24"/>
          <w:szCs w:val="24"/>
        </w:rPr>
        <w:t>ing the preparation room or exiting the clean room into grade D change room the preparation room gown should be removed on the ‘clean’ side.</w:t>
      </w:r>
    </w:p>
    <w:p w14:paraId="30F4FAEB" w14:textId="5F0AC477" w:rsidR="001237A7" w:rsidRPr="001237A7" w:rsidRDefault="007A3705" w:rsidP="0073332F">
      <w:pPr>
        <w:pStyle w:val="Heading3"/>
        <w:numPr>
          <w:ilvl w:val="2"/>
          <w:numId w:val="9"/>
        </w:numPr>
        <w:spacing w:before="0" w:line="276" w:lineRule="auto"/>
        <w:jc w:val="both"/>
        <w:rPr>
          <w:sz w:val="24"/>
          <w:szCs w:val="24"/>
        </w:rPr>
      </w:pPr>
      <w:r>
        <w:rPr>
          <w:sz w:val="24"/>
          <w:szCs w:val="24"/>
        </w:rPr>
        <w:t>Upon exit</w:t>
      </w:r>
      <w:r w:rsidR="001237A7" w:rsidRPr="001237A7">
        <w:rPr>
          <w:sz w:val="24"/>
          <w:szCs w:val="24"/>
        </w:rPr>
        <w:t xml:space="preserve">ing, gloves, mask/beard cover, hair cover, and shoe covers/preparation room shoes should be removed and discarded. </w:t>
      </w:r>
    </w:p>
    <w:p w14:paraId="0DD935C7" w14:textId="4111561E" w:rsidR="006B7B3B" w:rsidRPr="001237A7" w:rsidRDefault="007A3705" w:rsidP="0073332F">
      <w:pPr>
        <w:pStyle w:val="Heading3"/>
        <w:numPr>
          <w:ilvl w:val="2"/>
          <w:numId w:val="9"/>
        </w:numPr>
        <w:spacing w:before="0" w:line="276" w:lineRule="auto"/>
        <w:jc w:val="both"/>
        <w:rPr>
          <w:sz w:val="24"/>
          <w:szCs w:val="24"/>
        </w:rPr>
      </w:pPr>
      <w:r>
        <w:rPr>
          <w:sz w:val="24"/>
          <w:szCs w:val="24"/>
        </w:rPr>
        <w:t>A</w:t>
      </w:r>
      <w:r w:rsidR="001237A7" w:rsidRPr="001237A7">
        <w:rPr>
          <w:sz w:val="24"/>
          <w:szCs w:val="24"/>
        </w:rPr>
        <w:t>ll staff must wash hands as per ‘Handwashing procedure SOP101’</w:t>
      </w:r>
    </w:p>
    <w:p w14:paraId="198AC957" w14:textId="071FBB1D" w:rsidR="00055FED" w:rsidRDefault="00055FED">
      <w:pPr>
        <w:rPr>
          <w:rFonts w:ascii="Calibri" w:hAnsi="Calibri" w:cs="Arial"/>
        </w:rPr>
      </w:pPr>
      <w:bookmarkStart w:id="3" w:name="_Toc307134665"/>
      <w:bookmarkStart w:id="4" w:name="_Toc450655837"/>
      <w:r>
        <w:rPr>
          <w:rFonts w:ascii="Calibri" w:hAnsi="Calibri" w:cs="Arial"/>
        </w:rPr>
        <w:br w:type="page"/>
      </w:r>
    </w:p>
    <w:p w14:paraId="3DF037ED" w14:textId="5E574589" w:rsidR="00612B07" w:rsidRDefault="00612B07" w:rsidP="00633F75">
      <w:pPr>
        <w:pStyle w:val="Heading1"/>
        <w:spacing w:line="276" w:lineRule="auto"/>
      </w:pPr>
      <w:bookmarkStart w:id="5" w:name="_Toc452719428"/>
      <w:bookmarkStart w:id="6" w:name="_Toc15384034"/>
      <w:r w:rsidRPr="00ED54DE">
        <w:lastRenderedPageBreak/>
        <w:t>References</w:t>
      </w:r>
      <w:bookmarkEnd w:id="3"/>
      <w:bookmarkEnd w:id="4"/>
      <w:bookmarkEnd w:id="5"/>
      <w:bookmarkEnd w:id="6"/>
    </w:p>
    <w:p w14:paraId="0C046438" w14:textId="77777777" w:rsidR="001237A7" w:rsidRPr="00590F50" w:rsidRDefault="001237A7" w:rsidP="00633F75">
      <w:pPr>
        <w:pStyle w:val="ListParagraph"/>
        <w:numPr>
          <w:ilvl w:val="0"/>
          <w:numId w:val="4"/>
        </w:numPr>
        <w:spacing w:line="276" w:lineRule="auto"/>
        <w:jc w:val="both"/>
        <w:rPr>
          <w:rFonts w:ascii="Calibri" w:hAnsi="Calibri" w:cs="Calibri"/>
          <w:color w:val="000000"/>
          <w:lang w:eastAsia="en-IE"/>
        </w:rPr>
      </w:pPr>
      <w:r w:rsidRPr="00590F50">
        <w:rPr>
          <w:rFonts w:ascii="Calibri" w:hAnsi="Calibri" w:cs="Calibri"/>
          <w:color w:val="000000"/>
          <w:lang w:eastAsia="en-IE"/>
        </w:rPr>
        <w:t>RPS</w:t>
      </w:r>
      <w:r w:rsidRPr="00590F50">
        <w:t xml:space="preserve"> </w:t>
      </w:r>
      <w:r w:rsidRPr="00590F50">
        <w:rPr>
          <w:rFonts w:ascii="Calibri" w:hAnsi="Calibri" w:cs="Calibri"/>
          <w:color w:val="000000"/>
          <w:lang w:eastAsia="en-IE"/>
        </w:rPr>
        <w:t>Quality Assurance of Aseptic Preparation Services: Standards Handbook, 5th Edition, Parts A and B.</w:t>
      </w:r>
    </w:p>
    <w:p w14:paraId="1F857CD5" w14:textId="77777777" w:rsidR="001237A7" w:rsidRPr="00590F50" w:rsidRDefault="001237A7" w:rsidP="00633F75">
      <w:pPr>
        <w:pStyle w:val="ListParagraph"/>
        <w:numPr>
          <w:ilvl w:val="0"/>
          <w:numId w:val="4"/>
        </w:numPr>
        <w:spacing w:line="276" w:lineRule="auto"/>
        <w:jc w:val="both"/>
        <w:rPr>
          <w:rFonts w:ascii="Calibri" w:hAnsi="Calibri" w:cs="Calibri"/>
          <w:color w:val="000000"/>
          <w:lang w:eastAsia="en-IE"/>
        </w:rPr>
      </w:pPr>
      <w:proofErr w:type="spellStart"/>
      <w:r w:rsidRPr="00590F50">
        <w:rPr>
          <w:rFonts w:cstheme="minorHAnsi"/>
        </w:rPr>
        <w:t>EudraLex</w:t>
      </w:r>
      <w:proofErr w:type="spellEnd"/>
      <w:r w:rsidRPr="00590F50">
        <w:rPr>
          <w:rFonts w:cstheme="minorHAnsi"/>
        </w:rPr>
        <w:t xml:space="preserve"> Volume 4. The Rules Governing Medicinal Products in the European Union EU Guidelines to Good Manufacturing Practice. Chapter 2 Personnel</w:t>
      </w:r>
    </w:p>
    <w:p w14:paraId="5F12AB9A" w14:textId="77777777" w:rsidR="001237A7" w:rsidRPr="00590F50" w:rsidRDefault="001237A7" w:rsidP="00633F75">
      <w:pPr>
        <w:pStyle w:val="ListParagraph"/>
        <w:numPr>
          <w:ilvl w:val="0"/>
          <w:numId w:val="4"/>
        </w:numPr>
        <w:spacing w:line="276" w:lineRule="auto"/>
        <w:jc w:val="both"/>
        <w:rPr>
          <w:rFonts w:ascii="Calibri" w:hAnsi="Calibri" w:cs="Calibri"/>
          <w:color w:val="000000"/>
          <w:lang w:eastAsia="en-IE"/>
        </w:rPr>
      </w:pPr>
      <w:r w:rsidRPr="00590F50">
        <w:rPr>
          <w:rFonts w:cstheme="minorHAnsi"/>
        </w:rPr>
        <w:t xml:space="preserve">ASHP Guidelines on Compounding Sterile Preparations. Am J Health </w:t>
      </w:r>
      <w:proofErr w:type="spellStart"/>
      <w:r w:rsidRPr="00590F50">
        <w:rPr>
          <w:rFonts w:cstheme="minorHAnsi"/>
        </w:rPr>
        <w:t>Syst</w:t>
      </w:r>
      <w:proofErr w:type="spellEnd"/>
      <w:r w:rsidRPr="00590F50">
        <w:rPr>
          <w:rFonts w:cstheme="minorHAnsi"/>
        </w:rPr>
        <w:t xml:space="preserve"> Pharm. 2014 Jan 15;71(2):145-66</w:t>
      </w:r>
    </w:p>
    <w:p w14:paraId="49F51E5A" w14:textId="34C88789" w:rsidR="008A68DE" w:rsidRDefault="008A68DE" w:rsidP="00633F75">
      <w:pPr>
        <w:spacing w:line="276" w:lineRule="auto"/>
        <w:ind w:left="426"/>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276"/>
        <w:gridCol w:w="3539"/>
        <w:gridCol w:w="2987"/>
      </w:tblGrid>
      <w:tr w:rsidR="00C40000" w14:paraId="0823693E" w14:textId="77777777" w:rsidTr="00A15608">
        <w:tc>
          <w:tcPr>
            <w:tcW w:w="1129" w:type="dxa"/>
            <w:tcBorders>
              <w:top w:val="single" w:sz="4" w:space="0" w:color="auto"/>
              <w:left w:val="single" w:sz="4" w:space="0" w:color="auto"/>
              <w:bottom w:val="single" w:sz="4" w:space="0" w:color="auto"/>
              <w:right w:val="single" w:sz="4" w:space="0" w:color="auto"/>
            </w:tcBorders>
            <w:hideMark/>
          </w:tcPr>
          <w:p w14:paraId="6D04E501" w14:textId="77777777" w:rsidR="00C40000" w:rsidRDefault="00C40000">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Version</w:t>
            </w:r>
          </w:p>
        </w:tc>
        <w:tc>
          <w:tcPr>
            <w:tcW w:w="1276" w:type="dxa"/>
            <w:tcBorders>
              <w:top w:val="single" w:sz="4" w:space="0" w:color="auto"/>
              <w:left w:val="single" w:sz="4" w:space="0" w:color="auto"/>
              <w:bottom w:val="single" w:sz="4" w:space="0" w:color="auto"/>
              <w:right w:val="single" w:sz="4" w:space="0" w:color="auto"/>
            </w:tcBorders>
            <w:hideMark/>
          </w:tcPr>
          <w:p w14:paraId="6FD2364B" w14:textId="77777777" w:rsidR="00C40000" w:rsidRDefault="00C40000">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Date</w:t>
            </w:r>
          </w:p>
        </w:tc>
        <w:tc>
          <w:tcPr>
            <w:tcW w:w="3539" w:type="dxa"/>
            <w:tcBorders>
              <w:top w:val="single" w:sz="4" w:space="0" w:color="auto"/>
              <w:left w:val="single" w:sz="4" w:space="0" w:color="auto"/>
              <w:bottom w:val="single" w:sz="4" w:space="0" w:color="auto"/>
              <w:right w:val="single" w:sz="4" w:space="0" w:color="auto"/>
            </w:tcBorders>
            <w:hideMark/>
          </w:tcPr>
          <w:p w14:paraId="6E79E0D7" w14:textId="77777777" w:rsidR="00C40000" w:rsidRDefault="00C40000">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Amendment</w:t>
            </w:r>
          </w:p>
        </w:tc>
        <w:tc>
          <w:tcPr>
            <w:tcW w:w="2987" w:type="dxa"/>
            <w:tcBorders>
              <w:top w:val="single" w:sz="4" w:space="0" w:color="auto"/>
              <w:left w:val="single" w:sz="4" w:space="0" w:color="auto"/>
              <w:bottom w:val="single" w:sz="4" w:space="0" w:color="auto"/>
              <w:right w:val="single" w:sz="4" w:space="0" w:color="auto"/>
            </w:tcBorders>
            <w:hideMark/>
          </w:tcPr>
          <w:p w14:paraId="54B39336" w14:textId="77777777" w:rsidR="00C40000" w:rsidRDefault="00C40000">
            <w:pPr>
              <w:widowControl w:val="0"/>
              <w:autoSpaceDE w:val="0"/>
              <w:autoSpaceDN w:val="0"/>
              <w:adjustRightInd w:val="0"/>
              <w:spacing w:before="200"/>
              <w:rPr>
                <w:rFonts w:ascii="Calibri" w:hAnsi="Calibri"/>
                <w:b/>
                <w:color w:val="1A1A1A"/>
                <w:lang w:val="en-US"/>
              </w:rPr>
            </w:pPr>
            <w:r>
              <w:rPr>
                <w:rFonts w:ascii="Calibri" w:hAnsi="Calibri"/>
                <w:b/>
                <w:color w:val="1A1A1A"/>
                <w:lang w:val="en-US"/>
              </w:rPr>
              <w:t>Approved By</w:t>
            </w:r>
          </w:p>
        </w:tc>
      </w:tr>
      <w:tr w:rsidR="00C40000" w14:paraId="090B505E" w14:textId="77777777" w:rsidTr="00A15608">
        <w:tc>
          <w:tcPr>
            <w:tcW w:w="1129" w:type="dxa"/>
            <w:tcBorders>
              <w:top w:val="single" w:sz="4" w:space="0" w:color="auto"/>
              <w:left w:val="single" w:sz="4" w:space="0" w:color="auto"/>
              <w:bottom w:val="single" w:sz="4" w:space="0" w:color="auto"/>
              <w:right w:val="single" w:sz="4" w:space="0" w:color="auto"/>
            </w:tcBorders>
            <w:hideMark/>
          </w:tcPr>
          <w:p w14:paraId="51893535" w14:textId="77777777" w:rsidR="00C40000" w:rsidRDefault="00C40000">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14:paraId="17CB0940" w14:textId="77777777" w:rsidR="00C40000" w:rsidRDefault="00C40000">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10/11/2020</w:t>
            </w:r>
          </w:p>
        </w:tc>
        <w:tc>
          <w:tcPr>
            <w:tcW w:w="3539" w:type="dxa"/>
            <w:tcBorders>
              <w:top w:val="single" w:sz="4" w:space="0" w:color="auto"/>
              <w:left w:val="single" w:sz="4" w:space="0" w:color="auto"/>
              <w:bottom w:val="single" w:sz="4" w:space="0" w:color="auto"/>
              <w:right w:val="single" w:sz="4" w:space="0" w:color="auto"/>
            </w:tcBorders>
          </w:tcPr>
          <w:p w14:paraId="632E8B4E" w14:textId="77777777" w:rsidR="00C40000" w:rsidRDefault="00C40000">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hideMark/>
          </w:tcPr>
          <w:p w14:paraId="0BA30BE0" w14:textId="77777777" w:rsidR="00C40000" w:rsidRDefault="00C40000">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NCCP and SACT </w:t>
            </w:r>
            <w:proofErr w:type="spellStart"/>
            <w:r>
              <w:rPr>
                <w:rFonts w:ascii="Calibri" w:hAnsi="Calibri"/>
                <w:color w:val="1A1A1A"/>
                <w:sz w:val="20"/>
                <w:szCs w:val="20"/>
                <w:lang w:val="en-US"/>
              </w:rPr>
              <w:t>resilence</w:t>
            </w:r>
            <w:proofErr w:type="spellEnd"/>
            <w:r>
              <w:rPr>
                <w:rFonts w:ascii="Calibri" w:hAnsi="Calibri"/>
                <w:color w:val="1A1A1A"/>
                <w:sz w:val="20"/>
                <w:szCs w:val="20"/>
                <w:lang w:val="en-US"/>
              </w:rPr>
              <w:t xml:space="preserve"> group</w:t>
            </w:r>
          </w:p>
        </w:tc>
      </w:tr>
      <w:tr w:rsidR="00C40000" w14:paraId="357F8334" w14:textId="77777777" w:rsidTr="00A15608">
        <w:tc>
          <w:tcPr>
            <w:tcW w:w="1129" w:type="dxa"/>
            <w:tcBorders>
              <w:top w:val="single" w:sz="4" w:space="0" w:color="auto"/>
              <w:left w:val="single" w:sz="4" w:space="0" w:color="auto"/>
              <w:bottom w:val="single" w:sz="4" w:space="0" w:color="auto"/>
              <w:right w:val="single" w:sz="4" w:space="0" w:color="auto"/>
            </w:tcBorders>
            <w:hideMark/>
          </w:tcPr>
          <w:p w14:paraId="1216DE46" w14:textId="77777777" w:rsidR="00C40000" w:rsidRDefault="00C40000">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1a</w:t>
            </w:r>
          </w:p>
        </w:tc>
        <w:tc>
          <w:tcPr>
            <w:tcW w:w="1276" w:type="dxa"/>
            <w:tcBorders>
              <w:top w:val="single" w:sz="4" w:space="0" w:color="auto"/>
              <w:left w:val="single" w:sz="4" w:space="0" w:color="auto"/>
              <w:bottom w:val="single" w:sz="4" w:space="0" w:color="auto"/>
              <w:right w:val="single" w:sz="4" w:space="0" w:color="auto"/>
            </w:tcBorders>
            <w:hideMark/>
          </w:tcPr>
          <w:p w14:paraId="1259D8C8" w14:textId="77777777" w:rsidR="00C40000" w:rsidRDefault="00C40000">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20/09/2021</w:t>
            </w:r>
          </w:p>
        </w:tc>
        <w:tc>
          <w:tcPr>
            <w:tcW w:w="3539" w:type="dxa"/>
            <w:tcBorders>
              <w:top w:val="single" w:sz="4" w:space="0" w:color="auto"/>
              <w:left w:val="single" w:sz="4" w:space="0" w:color="auto"/>
              <w:bottom w:val="single" w:sz="4" w:space="0" w:color="auto"/>
              <w:right w:val="single" w:sz="4" w:space="0" w:color="auto"/>
            </w:tcBorders>
            <w:hideMark/>
          </w:tcPr>
          <w:p w14:paraId="1BDE30B9" w14:textId="77777777" w:rsidR="00C40000" w:rsidRDefault="00C40000">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Amended standard wording on page 1 of template </w:t>
            </w:r>
          </w:p>
        </w:tc>
        <w:tc>
          <w:tcPr>
            <w:tcW w:w="2987" w:type="dxa"/>
            <w:tcBorders>
              <w:top w:val="single" w:sz="4" w:space="0" w:color="auto"/>
              <w:left w:val="single" w:sz="4" w:space="0" w:color="auto"/>
              <w:bottom w:val="single" w:sz="4" w:space="0" w:color="auto"/>
              <w:right w:val="single" w:sz="4" w:space="0" w:color="auto"/>
            </w:tcBorders>
            <w:hideMark/>
          </w:tcPr>
          <w:p w14:paraId="35FFE84C" w14:textId="77777777" w:rsidR="00C40000" w:rsidRDefault="00C40000">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NCCP</w:t>
            </w:r>
          </w:p>
        </w:tc>
      </w:tr>
      <w:tr w:rsidR="00C40000" w14:paraId="63DF872B" w14:textId="77777777" w:rsidTr="00A15608">
        <w:tc>
          <w:tcPr>
            <w:tcW w:w="1129" w:type="dxa"/>
            <w:tcBorders>
              <w:top w:val="single" w:sz="4" w:space="0" w:color="auto"/>
              <w:left w:val="single" w:sz="4" w:space="0" w:color="auto"/>
              <w:bottom w:val="single" w:sz="4" w:space="0" w:color="auto"/>
              <w:right w:val="single" w:sz="4" w:space="0" w:color="auto"/>
            </w:tcBorders>
          </w:tcPr>
          <w:p w14:paraId="77D92253" w14:textId="77777777" w:rsidR="00C40000" w:rsidRDefault="00C40000">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6006D272" w14:textId="77777777" w:rsidR="00C40000" w:rsidRDefault="00C40000">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00C448D8" w14:textId="77777777" w:rsidR="00C40000" w:rsidRDefault="00C40000">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052B2964" w14:textId="77777777" w:rsidR="00C40000" w:rsidRDefault="00C40000">
            <w:pPr>
              <w:widowControl w:val="0"/>
              <w:autoSpaceDE w:val="0"/>
              <w:autoSpaceDN w:val="0"/>
              <w:adjustRightInd w:val="0"/>
              <w:rPr>
                <w:rFonts w:ascii="Calibri" w:hAnsi="Calibri"/>
                <w:sz w:val="20"/>
                <w:szCs w:val="20"/>
                <w:lang w:eastAsia="en-GB"/>
              </w:rPr>
            </w:pPr>
          </w:p>
        </w:tc>
      </w:tr>
      <w:tr w:rsidR="00C40000" w14:paraId="4FFF5D7D" w14:textId="77777777" w:rsidTr="00A15608">
        <w:tc>
          <w:tcPr>
            <w:tcW w:w="1129" w:type="dxa"/>
            <w:tcBorders>
              <w:top w:val="single" w:sz="4" w:space="0" w:color="auto"/>
              <w:left w:val="single" w:sz="4" w:space="0" w:color="auto"/>
              <w:bottom w:val="single" w:sz="4" w:space="0" w:color="auto"/>
              <w:right w:val="single" w:sz="4" w:space="0" w:color="auto"/>
            </w:tcBorders>
          </w:tcPr>
          <w:p w14:paraId="1151578C" w14:textId="77777777" w:rsidR="00C40000" w:rsidRDefault="00C40000">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8983EB1" w14:textId="77777777" w:rsidR="00C40000" w:rsidRDefault="00C40000">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03AA0C48" w14:textId="77777777" w:rsidR="00C40000" w:rsidRDefault="00C40000">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2DA5E2ED" w14:textId="77777777" w:rsidR="00C40000" w:rsidRDefault="00C40000">
            <w:pPr>
              <w:widowControl w:val="0"/>
              <w:autoSpaceDE w:val="0"/>
              <w:autoSpaceDN w:val="0"/>
              <w:adjustRightInd w:val="0"/>
              <w:rPr>
                <w:rFonts w:ascii="Calibri" w:hAnsi="Calibri"/>
                <w:sz w:val="20"/>
                <w:szCs w:val="20"/>
                <w:lang w:eastAsia="en-GB"/>
              </w:rPr>
            </w:pPr>
          </w:p>
        </w:tc>
      </w:tr>
    </w:tbl>
    <w:p w14:paraId="12B25184" w14:textId="77777777" w:rsidR="00C40000" w:rsidRDefault="00C40000" w:rsidP="00C40000">
      <w:pPr>
        <w:rPr>
          <w:lang w:val="en-US"/>
        </w:rPr>
      </w:pPr>
    </w:p>
    <w:p w14:paraId="4F74BAFB" w14:textId="77777777" w:rsidR="00C40000" w:rsidRDefault="00C40000" w:rsidP="00633F75">
      <w:pPr>
        <w:spacing w:line="276" w:lineRule="auto"/>
        <w:ind w:left="426"/>
      </w:pPr>
    </w:p>
    <w:sectPr w:rsidR="00C40000" w:rsidSect="00F53ECD">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EC33" w14:textId="77777777" w:rsidR="00152D3A" w:rsidRDefault="00152D3A">
      <w:r>
        <w:separator/>
      </w:r>
    </w:p>
  </w:endnote>
  <w:endnote w:type="continuationSeparator" w:id="0">
    <w:p w14:paraId="36F8011F" w14:textId="77777777" w:rsidR="00152D3A" w:rsidRDefault="00152D3A">
      <w:r>
        <w:continuationSeparator/>
      </w:r>
    </w:p>
  </w:endnote>
  <w:endnote w:type="continuationNotice" w:id="1">
    <w:p w14:paraId="06B0A62B" w14:textId="77777777" w:rsidR="00152D3A" w:rsidRDefault="00152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0A5E" w14:textId="77777777" w:rsidR="00B075DC" w:rsidRDefault="00B07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3CEE" w14:textId="77777777" w:rsidR="00152D3A" w:rsidRDefault="00152D3A"/>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2977"/>
    </w:tblGrid>
    <w:tr w:rsidR="00152D3A" w:rsidRPr="00C71E05" w14:paraId="73BCC888" w14:textId="77777777" w:rsidTr="00DE1086">
      <w:trPr>
        <w:trHeight w:val="269"/>
      </w:trPr>
      <w:tc>
        <w:tcPr>
          <w:tcW w:w="10774" w:type="dxa"/>
          <w:gridSpan w:val="3"/>
          <w:tcBorders>
            <w:top w:val="single" w:sz="4" w:space="0" w:color="auto"/>
            <w:left w:val="single" w:sz="4" w:space="0" w:color="auto"/>
            <w:bottom w:val="single" w:sz="4" w:space="0" w:color="auto"/>
            <w:right w:val="single" w:sz="4" w:space="0" w:color="auto"/>
          </w:tcBorders>
        </w:tcPr>
        <w:p w14:paraId="65D13360" w14:textId="77777777" w:rsidR="00152D3A" w:rsidRPr="00DE1086" w:rsidRDefault="00152D3A" w:rsidP="008A68DE">
          <w:pPr>
            <w:pStyle w:val="Footer"/>
            <w:rPr>
              <w:rFonts w:asciiTheme="minorHAnsi" w:hAnsiTheme="minorHAnsi"/>
              <w:i/>
              <w:iCs/>
              <w:sz w:val="16"/>
              <w:szCs w:val="16"/>
            </w:rPr>
          </w:pPr>
          <w:r>
            <w:rPr>
              <w:rFonts w:asciiTheme="minorHAnsi" w:hAnsiTheme="minorHAnsi"/>
              <w:sz w:val="16"/>
              <w:szCs w:val="16"/>
            </w:rPr>
            <w:t>U</w:t>
          </w:r>
          <w:r w:rsidRPr="00DE1086">
            <w:rPr>
              <w:rFonts w:asciiTheme="minorHAnsi" w:hAnsiTheme="minorHAnsi"/>
              <w:sz w:val="16"/>
              <w:szCs w:val="16"/>
            </w:rPr>
            <w:t>se of th</w:t>
          </w:r>
          <w:r>
            <w:rPr>
              <w:rFonts w:asciiTheme="minorHAnsi" w:hAnsiTheme="minorHAnsi"/>
              <w:sz w:val="16"/>
              <w:szCs w:val="16"/>
            </w:rPr>
            <w:t>is</w:t>
          </w:r>
          <w:r w:rsidRPr="00DE1086">
            <w:rPr>
              <w:rFonts w:asciiTheme="minorHAnsi" w:hAnsiTheme="minorHAnsi"/>
              <w:sz w:val="16"/>
              <w:szCs w:val="16"/>
            </w:rPr>
            <w:t xml:space="preserve"> document is the responsib</w:t>
          </w:r>
          <w:r>
            <w:rPr>
              <w:rFonts w:asciiTheme="minorHAnsi" w:hAnsiTheme="minorHAnsi"/>
              <w:sz w:val="16"/>
              <w:szCs w:val="16"/>
            </w:rPr>
            <w:t>i</w:t>
          </w:r>
          <w:r w:rsidRPr="00DE1086">
            <w:rPr>
              <w:rFonts w:asciiTheme="minorHAnsi" w:hAnsiTheme="minorHAnsi"/>
              <w:sz w:val="16"/>
              <w:szCs w:val="16"/>
            </w:rPr>
            <w:t>l</w:t>
          </w:r>
          <w:r>
            <w:rPr>
              <w:rFonts w:asciiTheme="minorHAnsi" w:hAnsiTheme="minorHAnsi"/>
              <w:sz w:val="16"/>
              <w:szCs w:val="16"/>
            </w:rPr>
            <w:t>it</w:t>
          </w:r>
          <w:r w:rsidRPr="00DE1086">
            <w:rPr>
              <w:rFonts w:asciiTheme="minorHAnsi" w:hAnsiTheme="minorHAnsi"/>
              <w:sz w:val="16"/>
              <w:szCs w:val="16"/>
            </w:rPr>
            <w:t xml:space="preserve">y of the </w:t>
          </w:r>
          <w:r>
            <w:rPr>
              <w:rFonts w:asciiTheme="minorHAnsi" w:hAnsiTheme="minorHAnsi"/>
              <w:sz w:val="16"/>
              <w:szCs w:val="16"/>
            </w:rPr>
            <w:t>user</w:t>
          </w:r>
          <w:r w:rsidRPr="00DE1086">
            <w:rPr>
              <w:rFonts w:asciiTheme="minorHAnsi" w:hAnsiTheme="minorHAnsi"/>
              <w:sz w:val="16"/>
              <w:szCs w:val="16"/>
            </w:rPr>
            <w:t xml:space="preserve"> and is subject to HSE’s terms of use available at </w:t>
          </w:r>
          <w:hyperlink r:id="rId1" w:history="1">
            <w:r w:rsidRPr="00DE1086">
              <w:rPr>
                <w:rStyle w:val="Hyperlink"/>
                <w:rFonts w:asciiTheme="minorHAnsi" w:hAnsiTheme="minorHAnsi"/>
                <w:sz w:val="16"/>
                <w:szCs w:val="16"/>
              </w:rPr>
              <w:t>http://www.hse.ie/eng/Disclaimer</w:t>
            </w:r>
          </w:hyperlink>
          <w:r w:rsidRPr="00DE1086">
            <w:rPr>
              <w:rFonts w:asciiTheme="minorHAnsi" w:hAnsiTheme="minorHAnsi"/>
              <w:sz w:val="16"/>
              <w:szCs w:val="16"/>
            </w:rPr>
            <w:t xml:space="preserve"> </w:t>
          </w:r>
        </w:p>
        <w:p w14:paraId="25ACDD91" w14:textId="77777777" w:rsidR="00152D3A" w:rsidRPr="00DE1086" w:rsidRDefault="00152D3A" w:rsidP="00E0526A">
          <w:pPr>
            <w:pStyle w:val="Footer"/>
            <w:rPr>
              <w:rFonts w:asciiTheme="minorHAnsi" w:hAnsiTheme="minorHAnsi"/>
            </w:rPr>
          </w:pPr>
          <w:r w:rsidRPr="00DE1086">
            <w:rPr>
              <w:rFonts w:asciiTheme="minorHAnsi" w:hAnsiTheme="minorHAnsi"/>
              <w:i/>
              <w:iCs/>
              <w:sz w:val="16"/>
              <w:szCs w:val="16"/>
            </w:rPr>
            <w:t>This information is valid only on the day of printing, for any updates please check</w:t>
          </w:r>
          <w:r w:rsidRPr="00C372C3">
            <w:rPr>
              <w:rFonts w:asciiTheme="minorHAnsi" w:hAnsiTheme="minorHAnsi"/>
              <w:i/>
              <w:iCs/>
              <w:sz w:val="14"/>
              <w:szCs w:val="16"/>
            </w:rPr>
            <w:t xml:space="preserve"> </w:t>
          </w:r>
          <w:hyperlink r:id="rId2" w:history="1">
            <w:r w:rsidRPr="00E0526A">
              <w:rPr>
                <w:rStyle w:val="Hyperlink"/>
                <w:rFonts w:asciiTheme="minorHAnsi" w:hAnsiTheme="minorHAnsi"/>
                <w:sz w:val="16"/>
                <w:szCs w:val="16"/>
              </w:rPr>
              <w:t>https://www.hse.ie/eng/services/list/5/cancer/profinfo/medonc/sactguidance/</w:t>
            </w:r>
          </w:hyperlink>
          <w:r>
            <w:rPr>
              <w:rFonts w:asciiTheme="minorHAnsi" w:hAnsiTheme="minorHAnsi"/>
              <w:i/>
              <w:iCs/>
              <w:sz w:val="14"/>
              <w:szCs w:val="16"/>
            </w:rPr>
            <w:t xml:space="preserve"> </w:t>
          </w:r>
        </w:p>
      </w:tc>
    </w:tr>
    <w:tr w:rsidR="00152D3A" w:rsidRPr="00C71E05" w14:paraId="21636DA1" w14:textId="77777777" w:rsidTr="00BC2533">
      <w:trPr>
        <w:trHeight w:val="411"/>
      </w:trPr>
      <w:tc>
        <w:tcPr>
          <w:tcW w:w="4112" w:type="dxa"/>
          <w:tcBorders>
            <w:top w:val="single" w:sz="4" w:space="0" w:color="auto"/>
            <w:left w:val="single" w:sz="4" w:space="0" w:color="auto"/>
            <w:bottom w:val="single" w:sz="4" w:space="0" w:color="auto"/>
            <w:right w:val="single" w:sz="4" w:space="0" w:color="auto"/>
          </w:tcBorders>
          <w:hideMark/>
        </w:tcPr>
        <w:p w14:paraId="0FA57B19" w14:textId="77777777" w:rsidR="00B44003" w:rsidRDefault="00B44003" w:rsidP="0096380B">
          <w:pPr>
            <w:pStyle w:val="Footer"/>
            <w:rPr>
              <w:rFonts w:ascii="Calibri" w:hAnsi="Calibri"/>
              <w:sz w:val="20"/>
              <w:szCs w:val="20"/>
            </w:rPr>
          </w:pPr>
          <w:r>
            <w:rPr>
              <w:rFonts w:ascii="Calibri" w:hAnsi="Calibri"/>
              <w:sz w:val="20"/>
              <w:szCs w:val="20"/>
            </w:rPr>
            <w:t>NCCP</w:t>
          </w:r>
          <w:r w:rsidR="00152D3A" w:rsidRPr="00374915">
            <w:rPr>
              <w:rFonts w:ascii="Calibri" w:hAnsi="Calibri"/>
              <w:sz w:val="20"/>
              <w:szCs w:val="20"/>
            </w:rPr>
            <w:t xml:space="preserve"> </w:t>
          </w:r>
          <w:r w:rsidR="0096380B" w:rsidRPr="00374915">
            <w:rPr>
              <w:rFonts w:ascii="Calibri" w:hAnsi="Calibri"/>
              <w:sz w:val="20"/>
              <w:szCs w:val="20"/>
            </w:rPr>
            <w:t xml:space="preserve">Template </w:t>
          </w:r>
          <w:r>
            <w:rPr>
              <w:rFonts w:ascii="Calibri" w:hAnsi="Calibri"/>
              <w:sz w:val="20"/>
              <w:szCs w:val="20"/>
            </w:rPr>
            <w:t xml:space="preserve">SOP </w:t>
          </w:r>
        </w:p>
        <w:p w14:paraId="2C6606D6" w14:textId="4C17AE95" w:rsidR="00B44003" w:rsidRPr="00C71E05" w:rsidRDefault="0096380B" w:rsidP="0096380B">
          <w:pPr>
            <w:pStyle w:val="Footer"/>
            <w:rPr>
              <w:rFonts w:ascii="Calibri" w:hAnsi="Calibri"/>
              <w:sz w:val="20"/>
              <w:szCs w:val="20"/>
            </w:rPr>
          </w:pPr>
          <w:r>
            <w:rPr>
              <w:rFonts w:ascii="Calibri" w:hAnsi="Calibri"/>
              <w:sz w:val="20"/>
              <w:szCs w:val="20"/>
            </w:rPr>
            <w:t>Gowning Procedure</w:t>
          </w:r>
          <w:r w:rsidR="00B44003">
            <w:rPr>
              <w:rFonts w:ascii="Calibri" w:hAnsi="Calibri"/>
              <w:sz w:val="20"/>
              <w:szCs w:val="20"/>
            </w:rPr>
            <w:t xml:space="preserve"> SOP 102</w:t>
          </w:r>
        </w:p>
      </w:tc>
      <w:tc>
        <w:tcPr>
          <w:tcW w:w="3685" w:type="dxa"/>
          <w:tcBorders>
            <w:top w:val="single" w:sz="4" w:space="0" w:color="auto"/>
            <w:left w:val="single" w:sz="4" w:space="0" w:color="auto"/>
            <w:bottom w:val="single" w:sz="4" w:space="0" w:color="auto"/>
            <w:right w:val="single" w:sz="4" w:space="0" w:color="auto"/>
          </w:tcBorders>
          <w:hideMark/>
        </w:tcPr>
        <w:p w14:paraId="61211C47" w14:textId="2B9BC350" w:rsidR="00152D3A" w:rsidRPr="00374915" w:rsidRDefault="00152D3A" w:rsidP="004510D1">
          <w:pPr>
            <w:pStyle w:val="Footer"/>
            <w:rPr>
              <w:rFonts w:ascii="Calibri" w:hAnsi="Calibri"/>
              <w:sz w:val="20"/>
              <w:szCs w:val="20"/>
            </w:rPr>
          </w:pPr>
          <w:r w:rsidRPr="00C71E05">
            <w:rPr>
              <w:rFonts w:ascii="Calibri" w:hAnsi="Calibri"/>
              <w:sz w:val="20"/>
              <w:szCs w:val="20"/>
            </w:rPr>
            <w:t>Published:</w:t>
          </w:r>
          <w:r w:rsidR="00374915" w:rsidRPr="00374915">
            <w:rPr>
              <w:rFonts w:ascii="Calibri" w:hAnsi="Calibri"/>
              <w:sz w:val="20"/>
              <w:szCs w:val="20"/>
            </w:rPr>
            <w:t>10/11/2020</w:t>
          </w:r>
        </w:p>
        <w:p w14:paraId="4E46B625" w14:textId="141251FB" w:rsidR="00152D3A" w:rsidRPr="00C71E05" w:rsidRDefault="00152D3A" w:rsidP="00374915">
          <w:pPr>
            <w:pStyle w:val="Footer"/>
            <w:rPr>
              <w:rFonts w:ascii="Calibri" w:hAnsi="Calibri"/>
              <w:sz w:val="20"/>
              <w:szCs w:val="20"/>
            </w:rPr>
          </w:pPr>
          <w:r w:rsidRPr="00374915">
            <w:rPr>
              <w:rFonts w:ascii="Calibri" w:hAnsi="Calibr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9C687EE" w14:textId="1DDFCC33" w:rsidR="00152D3A" w:rsidRPr="00C71E05" w:rsidRDefault="00152D3A" w:rsidP="004510D1">
          <w:pPr>
            <w:pStyle w:val="Footer"/>
            <w:rPr>
              <w:rFonts w:ascii="Calibri" w:hAnsi="Calibri"/>
              <w:sz w:val="20"/>
              <w:szCs w:val="20"/>
            </w:rPr>
          </w:pPr>
          <w:r w:rsidRPr="00C71E05">
            <w:rPr>
              <w:rFonts w:ascii="Calibri" w:hAnsi="Calibri"/>
              <w:sz w:val="20"/>
              <w:szCs w:val="20"/>
            </w:rPr>
            <w:t xml:space="preserve">Version: </w:t>
          </w:r>
          <w:r w:rsidR="0023772E">
            <w:rPr>
              <w:rFonts w:ascii="Calibri" w:hAnsi="Calibri"/>
              <w:sz w:val="20"/>
              <w:szCs w:val="20"/>
            </w:rPr>
            <w:t>1</w:t>
          </w:r>
          <w:r w:rsidR="007C4EB6">
            <w:rPr>
              <w:rFonts w:ascii="Calibri" w:hAnsi="Calibri"/>
              <w:sz w:val="20"/>
              <w:szCs w:val="20"/>
            </w:rPr>
            <w:t>b</w:t>
          </w:r>
        </w:p>
        <w:p w14:paraId="20596AD0" w14:textId="77777777" w:rsidR="00152D3A" w:rsidRPr="00C71E05" w:rsidRDefault="00152D3A" w:rsidP="004510D1">
          <w:pPr>
            <w:pStyle w:val="Footer"/>
            <w:rPr>
              <w:rFonts w:ascii="Calibri" w:hAnsi="Calibri"/>
              <w:sz w:val="20"/>
              <w:szCs w:val="20"/>
            </w:rPr>
          </w:pPr>
        </w:p>
      </w:tc>
    </w:tr>
  </w:tbl>
  <w:p w14:paraId="7E717893" w14:textId="1EF32743" w:rsidR="00152D3A" w:rsidRPr="004510D1" w:rsidRDefault="00152D3A" w:rsidP="003C23BD">
    <w:pPr>
      <w:pStyle w:val="Footer"/>
      <w:rPr>
        <w:rFonts w:ascii="Calibri" w:hAnsi="Calibri"/>
        <w:sz w:val="20"/>
        <w:szCs w:val="20"/>
      </w:rPr>
    </w:pPr>
    <w:r>
      <w:rPr>
        <w:rFonts w:ascii="Calibri" w:hAnsi="Calibri" w:cs="Arial"/>
        <w:sz w:val="20"/>
        <w:szCs w:val="20"/>
      </w:rPr>
      <w:tab/>
    </w:r>
    <w:r w:rsidRPr="004510D1">
      <w:rPr>
        <w:rFonts w:ascii="Calibri" w:hAnsi="Calibri" w:cs="Arial"/>
        <w:sz w:val="20"/>
        <w:szCs w:val="20"/>
      </w:rPr>
      <w:tab/>
    </w:r>
    <w:r w:rsidRPr="004510D1">
      <w:rPr>
        <w:rFonts w:ascii="Calibri" w:hAnsi="Calibri"/>
        <w:sz w:val="20"/>
        <w:szCs w:val="20"/>
      </w:rPr>
      <w:t xml:space="preserve">Page </w:t>
    </w:r>
    <w:r w:rsidRPr="004510D1">
      <w:rPr>
        <w:rFonts w:ascii="Calibri" w:hAnsi="Calibri"/>
        <w:bCs/>
        <w:sz w:val="20"/>
        <w:szCs w:val="20"/>
      </w:rPr>
      <w:fldChar w:fldCharType="begin"/>
    </w:r>
    <w:r w:rsidRPr="004510D1">
      <w:rPr>
        <w:rFonts w:ascii="Calibri" w:hAnsi="Calibri"/>
        <w:bCs/>
        <w:sz w:val="20"/>
        <w:szCs w:val="20"/>
      </w:rPr>
      <w:instrText xml:space="preserve"> PAGE </w:instrText>
    </w:r>
    <w:r w:rsidRPr="004510D1">
      <w:rPr>
        <w:rFonts w:ascii="Calibri" w:hAnsi="Calibri"/>
        <w:bCs/>
        <w:sz w:val="20"/>
        <w:szCs w:val="20"/>
      </w:rPr>
      <w:fldChar w:fldCharType="separate"/>
    </w:r>
    <w:r w:rsidR="00D95739">
      <w:rPr>
        <w:rFonts w:ascii="Calibri" w:hAnsi="Calibri"/>
        <w:bCs/>
        <w:noProof/>
        <w:sz w:val="20"/>
        <w:szCs w:val="20"/>
      </w:rPr>
      <w:t>9</w:t>
    </w:r>
    <w:r w:rsidRPr="004510D1">
      <w:rPr>
        <w:rFonts w:ascii="Calibri" w:hAnsi="Calibri"/>
        <w:bCs/>
        <w:sz w:val="20"/>
        <w:szCs w:val="20"/>
      </w:rPr>
      <w:fldChar w:fldCharType="end"/>
    </w:r>
    <w:r w:rsidRPr="004510D1">
      <w:rPr>
        <w:rFonts w:ascii="Calibri" w:hAnsi="Calibri"/>
        <w:sz w:val="20"/>
        <w:szCs w:val="20"/>
      </w:rPr>
      <w:t xml:space="preserve"> of </w:t>
    </w:r>
    <w:r w:rsidRPr="004510D1">
      <w:rPr>
        <w:rFonts w:ascii="Calibri" w:hAnsi="Calibri"/>
        <w:bCs/>
        <w:sz w:val="20"/>
        <w:szCs w:val="20"/>
      </w:rPr>
      <w:fldChar w:fldCharType="begin"/>
    </w:r>
    <w:r w:rsidRPr="004510D1">
      <w:rPr>
        <w:rFonts w:ascii="Calibri" w:hAnsi="Calibri"/>
        <w:bCs/>
        <w:sz w:val="20"/>
        <w:szCs w:val="20"/>
      </w:rPr>
      <w:instrText xml:space="preserve"> NUMPAGES  </w:instrText>
    </w:r>
    <w:r w:rsidRPr="004510D1">
      <w:rPr>
        <w:rFonts w:ascii="Calibri" w:hAnsi="Calibri"/>
        <w:bCs/>
        <w:sz w:val="20"/>
        <w:szCs w:val="20"/>
      </w:rPr>
      <w:fldChar w:fldCharType="separate"/>
    </w:r>
    <w:r w:rsidR="00D95739">
      <w:rPr>
        <w:rFonts w:ascii="Calibri" w:hAnsi="Calibri"/>
        <w:bCs/>
        <w:noProof/>
        <w:sz w:val="20"/>
        <w:szCs w:val="20"/>
      </w:rPr>
      <w:t>9</w:t>
    </w:r>
    <w:r w:rsidRPr="004510D1">
      <w:rPr>
        <w:rFonts w:ascii="Calibri" w:hAnsi="Calibri"/>
        <w:bCs/>
        <w:sz w:val="20"/>
        <w:szCs w:val="20"/>
      </w:rPr>
      <w:fldChar w:fldCharType="end"/>
    </w:r>
  </w:p>
  <w:p w14:paraId="622B9D5B" w14:textId="77777777" w:rsidR="00152D3A" w:rsidRPr="004510D1" w:rsidRDefault="00152D3A">
    <w:pPr>
      <w:pStyle w:val="Foo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7082" w14:textId="77777777" w:rsidR="00B075DC" w:rsidRDefault="00B0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65CD" w14:textId="77777777" w:rsidR="00152D3A" w:rsidRDefault="00152D3A">
      <w:r>
        <w:separator/>
      </w:r>
    </w:p>
  </w:footnote>
  <w:footnote w:type="continuationSeparator" w:id="0">
    <w:p w14:paraId="55431520" w14:textId="77777777" w:rsidR="00152D3A" w:rsidRDefault="00152D3A">
      <w:r>
        <w:continuationSeparator/>
      </w:r>
    </w:p>
  </w:footnote>
  <w:footnote w:type="continuationNotice" w:id="1">
    <w:p w14:paraId="30E1C409" w14:textId="77777777" w:rsidR="00152D3A" w:rsidRDefault="00152D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E940" w14:textId="77777777" w:rsidR="00B075DC" w:rsidRDefault="00B07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78ED" w14:textId="0AA65F1E" w:rsidR="00152D3A" w:rsidRPr="00374915" w:rsidRDefault="00152D3A" w:rsidP="0096380B">
    <w:r w:rsidRPr="00374915">
      <w:rPr>
        <w:rFonts w:ascii="Calibri" w:hAnsi="Calibri" w:cs="Arial"/>
        <w:sz w:val="22"/>
      </w:rPr>
      <w:t>NCCP Document SOP</w:t>
    </w:r>
    <w:r w:rsidR="0096380B" w:rsidRPr="00374915">
      <w:rPr>
        <w:rFonts w:ascii="Calibri" w:hAnsi="Calibri" w:cs="Arial"/>
        <w:sz w:val="22"/>
      </w:rPr>
      <w:t>102</w:t>
    </w:r>
    <w:r w:rsidRPr="00374915">
      <w:rPr>
        <w:rFonts w:ascii="Calibri" w:hAnsi="Calibri" w:cs="Arial"/>
        <w:sz w:val="22"/>
      </w:rPr>
      <w:t xml:space="preserve"> Template for local adaptation </w:t>
    </w:r>
    <w:r w:rsidR="0096380B" w:rsidRPr="00374915">
      <w:rPr>
        <w:rFonts w:ascii="Calibri" w:hAnsi="Calibri" w:cs="Arial"/>
        <w:sz w:val="22"/>
      </w:rPr>
      <w:t>– Gowning Procedure</w:t>
    </w:r>
    <w:r w:rsidRPr="00374915">
      <w:rPr>
        <w:rFonts w:ascii="Calibri" w:hAnsi="Calibri" w:cs="Arial"/>
        <w:sz w:val="22"/>
      </w:rPr>
      <w:t>│V</w:t>
    </w:r>
    <w:r w:rsidR="0023772E">
      <w:rPr>
        <w:rFonts w:ascii="Calibri" w:hAnsi="Calibri" w:cs="Arial"/>
        <w:sz w:val="22"/>
      </w:rPr>
      <w:t>1</w:t>
    </w:r>
    <w:r w:rsidR="007C4EB6">
      <w:rPr>
        <w:rFonts w:ascii="Calibri" w:hAnsi="Calibri" w:cs="Arial"/>
        <w:sz w:val="22"/>
      </w:rPr>
      <w:t>b</w:t>
    </w:r>
    <w:r w:rsidRPr="00374915">
      <w:rPr>
        <w:rFonts w:ascii="Calibri" w:hAnsi="Calibri" w:cs="Arial"/>
        <w:sz w:val="22"/>
      </w:rPr>
      <w:t>│</w:t>
    </w:r>
    <w:r w:rsidR="00AB1CFF">
      <w:rPr>
        <w:rFonts w:ascii="Calibri" w:hAnsi="Calibri" w:cs="Arial"/>
        <w:sz w:val="22"/>
      </w:rPr>
      <w:t>202</w:t>
    </w:r>
    <w:r w:rsidR="00BA19EA">
      <w:rPr>
        <w:rFonts w:ascii="Calibri" w:hAnsi="Calibri" w:cs="Arial"/>
        <w:sz w:val="22"/>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2F82" w14:textId="77777777" w:rsidR="00B075DC" w:rsidRDefault="00B07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D07"/>
    <w:multiLevelType w:val="hybridMultilevel"/>
    <w:tmpl w:val="EE942334"/>
    <w:lvl w:ilvl="0" w:tplc="18090005">
      <w:start w:val="1"/>
      <w:numFmt w:val="bullet"/>
      <w:lvlText w:val=""/>
      <w:lvlJc w:val="left"/>
      <w:pPr>
        <w:ind w:left="914" w:hanging="630"/>
      </w:pPr>
      <w:rPr>
        <w:rFonts w:ascii="Wingdings" w:hAnsi="Wingdings" w:hint="default"/>
      </w:rPr>
    </w:lvl>
    <w:lvl w:ilvl="1" w:tplc="18090003" w:tentative="1">
      <w:start w:val="1"/>
      <w:numFmt w:val="bullet"/>
      <w:lvlText w:val="o"/>
      <w:lvlJc w:val="left"/>
      <w:pPr>
        <w:ind w:left="1184" w:hanging="360"/>
      </w:pPr>
      <w:rPr>
        <w:rFonts w:ascii="Courier New" w:hAnsi="Courier New" w:cs="Courier New" w:hint="default"/>
      </w:rPr>
    </w:lvl>
    <w:lvl w:ilvl="2" w:tplc="18090005" w:tentative="1">
      <w:start w:val="1"/>
      <w:numFmt w:val="bullet"/>
      <w:lvlText w:val=""/>
      <w:lvlJc w:val="left"/>
      <w:pPr>
        <w:ind w:left="1904" w:hanging="360"/>
      </w:pPr>
      <w:rPr>
        <w:rFonts w:ascii="Wingdings" w:hAnsi="Wingdings" w:hint="default"/>
      </w:rPr>
    </w:lvl>
    <w:lvl w:ilvl="3" w:tplc="18090001" w:tentative="1">
      <w:start w:val="1"/>
      <w:numFmt w:val="bullet"/>
      <w:lvlText w:val=""/>
      <w:lvlJc w:val="left"/>
      <w:pPr>
        <w:ind w:left="2624" w:hanging="360"/>
      </w:pPr>
      <w:rPr>
        <w:rFonts w:ascii="Symbol" w:hAnsi="Symbol" w:hint="default"/>
      </w:rPr>
    </w:lvl>
    <w:lvl w:ilvl="4" w:tplc="18090003" w:tentative="1">
      <w:start w:val="1"/>
      <w:numFmt w:val="bullet"/>
      <w:lvlText w:val="o"/>
      <w:lvlJc w:val="left"/>
      <w:pPr>
        <w:ind w:left="3344" w:hanging="360"/>
      </w:pPr>
      <w:rPr>
        <w:rFonts w:ascii="Courier New" w:hAnsi="Courier New" w:cs="Courier New" w:hint="default"/>
      </w:rPr>
    </w:lvl>
    <w:lvl w:ilvl="5" w:tplc="18090005" w:tentative="1">
      <w:start w:val="1"/>
      <w:numFmt w:val="bullet"/>
      <w:lvlText w:val=""/>
      <w:lvlJc w:val="left"/>
      <w:pPr>
        <w:ind w:left="4064" w:hanging="360"/>
      </w:pPr>
      <w:rPr>
        <w:rFonts w:ascii="Wingdings" w:hAnsi="Wingdings" w:hint="default"/>
      </w:rPr>
    </w:lvl>
    <w:lvl w:ilvl="6" w:tplc="18090001" w:tentative="1">
      <w:start w:val="1"/>
      <w:numFmt w:val="bullet"/>
      <w:lvlText w:val=""/>
      <w:lvlJc w:val="left"/>
      <w:pPr>
        <w:ind w:left="4784" w:hanging="360"/>
      </w:pPr>
      <w:rPr>
        <w:rFonts w:ascii="Symbol" w:hAnsi="Symbol" w:hint="default"/>
      </w:rPr>
    </w:lvl>
    <w:lvl w:ilvl="7" w:tplc="18090003" w:tentative="1">
      <w:start w:val="1"/>
      <w:numFmt w:val="bullet"/>
      <w:lvlText w:val="o"/>
      <w:lvlJc w:val="left"/>
      <w:pPr>
        <w:ind w:left="5504" w:hanging="360"/>
      </w:pPr>
      <w:rPr>
        <w:rFonts w:ascii="Courier New" w:hAnsi="Courier New" w:cs="Courier New" w:hint="default"/>
      </w:rPr>
    </w:lvl>
    <w:lvl w:ilvl="8" w:tplc="18090005" w:tentative="1">
      <w:start w:val="1"/>
      <w:numFmt w:val="bullet"/>
      <w:lvlText w:val=""/>
      <w:lvlJc w:val="left"/>
      <w:pPr>
        <w:ind w:left="6224" w:hanging="360"/>
      </w:pPr>
      <w:rPr>
        <w:rFonts w:ascii="Wingdings" w:hAnsi="Wingdings" w:hint="default"/>
      </w:rPr>
    </w:lvl>
  </w:abstractNum>
  <w:abstractNum w:abstractNumId="1"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3BA0CA7"/>
    <w:multiLevelType w:val="multilevel"/>
    <w:tmpl w:val="4808C12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ascii="Calibri" w:hAnsi="Calibri" w:cs="Arial" w:hint="default"/>
        <w:sz w:val="24"/>
        <w:szCs w:val="24"/>
      </w:rPr>
    </w:lvl>
    <w:lvl w:ilvl="2">
      <w:start w:val="1"/>
      <w:numFmt w:val="bullet"/>
      <w:lvlText w:val=""/>
      <w:lvlJc w:val="left"/>
      <w:pPr>
        <w:tabs>
          <w:tab w:val="num" w:pos="1145"/>
        </w:tabs>
        <w:ind w:left="1145" w:hanging="72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404034B"/>
    <w:multiLevelType w:val="hybridMultilevel"/>
    <w:tmpl w:val="F2DA27F8"/>
    <w:lvl w:ilvl="0" w:tplc="18090005">
      <w:start w:val="1"/>
      <w:numFmt w:val="bullet"/>
      <w:lvlText w:val=""/>
      <w:lvlJc w:val="left"/>
      <w:pPr>
        <w:ind w:left="502" w:hanging="360"/>
      </w:pPr>
      <w:rPr>
        <w:rFonts w:ascii="Wingdings" w:hAnsi="Wingdings"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4" w15:restartNumberingAfterBreak="0">
    <w:nsid w:val="226E0846"/>
    <w:multiLevelType w:val="hybridMultilevel"/>
    <w:tmpl w:val="EC5AF2E2"/>
    <w:lvl w:ilvl="0" w:tplc="A76AF770">
      <w:start w:val="1"/>
      <w:numFmt w:val="decimal"/>
      <w:pStyle w:val="Heading1-Appendix"/>
      <w:lvlText w:val="Appendix %1."/>
      <w:lvlJc w:val="left"/>
      <w:pPr>
        <w:ind w:left="720"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845BBE"/>
    <w:multiLevelType w:val="hybridMultilevel"/>
    <w:tmpl w:val="83E8FA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1169D8"/>
    <w:multiLevelType w:val="hybridMultilevel"/>
    <w:tmpl w:val="ABC424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A852E42"/>
    <w:multiLevelType w:val="hybridMultilevel"/>
    <w:tmpl w:val="88F49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5672F13"/>
    <w:multiLevelType w:val="multilevel"/>
    <w:tmpl w:val="C60090DE"/>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2736"/>
        </w:tabs>
        <w:ind w:left="2736"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8"/>
  </w:num>
  <w:num w:numId="3">
    <w:abstractNumId w:val="4"/>
  </w:num>
  <w:num w:numId="4">
    <w:abstractNumId w:val="5"/>
  </w:num>
  <w:num w:numId="5">
    <w:abstractNumId w:val="6"/>
  </w:num>
  <w:num w:numId="6">
    <w:abstractNumId w:val="7"/>
  </w:num>
  <w:num w:numId="7">
    <w:abstractNumId w:val="0"/>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5530"/>
    <w:rsid w:val="00013887"/>
    <w:rsid w:val="000154DC"/>
    <w:rsid w:val="000307DC"/>
    <w:rsid w:val="00051766"/>
    <w:rsid w:val="00054748"/>
    <w:rsid w:val="00055FED"/>
    <w:rsid w:val="00087B81"/>
    <w:rsid w:val="0009311B"/>
    <w:rsid w:val="000A42B5"/>
    <w:rsid w:val="000C2C2D"/>
    <w:rsid w:val="000C58C8"/>
    <w:rsid w:val="000C75B2"/>
    <w:rsid w:val="000D1F77"/>
    <w:rsid w:val="000D3603"/>
    <w:rsid w:val="000E3022"/>
    <w:rsid w:val="000E7E83"/>
    <w:rsid w:val="000F13BF"/>
    <w:rsid w:val="000F77AF"/>
    <w:rsid w:val="000F7C92"/>
    <w:rsid w:val="00106D5E"/>
    <w:rsid w:val="00107396"/>
    <w:rsid w:val="00114F9F"/>
    <w:rsid w:val="00121F82"/>
    <w:rsid w:val="001237A7"/>
    <w:rsid w:val="001401A5"/>
    <w:rsid w:val="00141292"/>
    <w:rsid w:val="00151D02"/>
    <w:rsid w:val="00152D3A"/>
    <w:rsid w:val="001538AC"/>
    <w:rsid w:val="00155A52"/>
    <w:rsid w:val="00156E29"/>
    <w:rsid w:val="00165288"/>
    <w:rsid w:val="00166A12"/>
    <w:rsid w:val="001741C6"/>
    <w:rsid w:val="00176F6B"/>
    <w:rsid w:val="00190568"/>
    <w:rsid w:val="001A3B03"/>
    <w:rsid w:val="001A7DB4"/>
    <w:rsid w:val="001B6143"/>
    <w:rsid w:val="001D4CC3"/>
    <w:rsid w:val="00203425"/>
    <w:rsid w:val="0020607A"/>
    <w:rsid w:val="00206ACE"/>
    <w:rsid w:val="00210B4F"/>
    <w:rsid w:val="00220C7A"/>
    <w:rsid w:val="00221C58"/>
    <w:rsid w:val="002254A6"/>
    <w:rsid w:val="00225EE9"/>
    <w:rsid w:val="0022600E"/>
    <w:rsid w:val="002300A3"/>
    <w:rsid w:val="0023442E"/>
    <w:rsid w:val="00235AFC"/>
    <w:rsid w:val="0023772E"/>
    <w:rsid w:val="00237A10"/>
    <w:rsid w:val="00240CD9"/>
    <w:rsid w:val="00245F0B"/>
    <w:rsid w:val="0025029B"/>
    <w:rsid w:val="00253B8B"/>
    <w:rsid w:val="002610D2"/>
    <w:rsid w:val="00263F29"/>
    <w:rsid w:val="0027522E"/>
    <w:rsid w:val="00276BA1"/>
    <w:rsid w:val="002943F2"/>
    <w:rsid w:val="00295A89"/>
    <w:rsid w:val="002A6132"/>
    <w:rsid w:val="002E4A43"/>
    <w:rsid w:val="002E645C"/>
    <w:rsid w:val="002E6FF0"/>
    <w:rsid w:val="002E71AD"/>
    <w:rsid w:val="002E7CA0"/>
    <w:rsid w:val="002F37BC"/>
    <w:rsid w:val="00306A7A"/>
    <w:rsid w:val="00323B00"/>
    <w:rsid w:val="00325479"/>
    <w:rsid w:val="003520A8"/>
    <w:rsid w:val="00353252"/>
    <w:rsid w:val="003738B7"/>
    <w:rsid w:val="00374915"/>
    <w:rsid w:val="00385567"/>
    <w:rsid w:val="003A7B0D"/>
    <w:rsid w:val="003B5227"/>
    <w:rsid w:val="003C23BD"/>
    <w:rsid w:val="003C3487"/>
    <w:rsid w:val="003D1FD3"/>
    <w:rsid w:val="003D7F36"/>
    <w:rsid w:val="0040427B"/>
    <w:rsid w:val="004060F0"/>
    <w:rsid w:val="00406FF7"/>
    <w:rsid w:val="0041555F"/>
    <w:rsid w:val="00425832"/>
    <w:rsid w:val="00432DEE"/>
    <w:rsid w:val="00442E23"/>
    <w:rsid w:val="004451CE"/>
    <w:rsid w:val="004510D1"/>
    <w:rsid w:val="00453E69"/>
    <w:rsid w:val="004545BA"/>
    <w:rsid w:val="00456D47"/>
    <w:rsid w:val="00463316"/>
    <w:rsid w:val="004712F8"/>
    <w:rsid w:val="0048232D"/>
    <w:rsid w:val="00487C9F"/>
    <w:rsid w:val="0049439C"/>
    <w:rsid w:val="004975A8"/>
    <w:rsid w:val="004B272E"/>
    <w:rsid w:val="004B2A66"/>
    <w:rsid w:val="004C227B"/>
    <w:rsid w:val="004C6CE3"/>
    <w:rsid w:val="004D5726"/>
    <w:rsid w:val="004E0230"/>
    <w:rsid w:val="004E02CA"/>
    <w:rsid w:val="004F6B69"/>
    <w:rsid w:val="004F783F"/>
    <w:rsid w:val="00502FC3"/>
    <w:rsid w:val="005163B1"/>
    <w:rsid w:val="00517D90"/>
    <w:rsid w:val="005306E4"/>
    <w:rsid w:val="00540DC9"/>
    <w:rsid w:val="00540EA3"/>
    <w:rsid w:val="00542153"/>
    <w:rsid w:val="00545B1F"/>
    <w:rsid w:val="005525AD"/>
    <w:rsid w:val="0056492B"/>
    <w:rsid w:val="0056777C"/>
    <w:rsid w:val="00576AF1"/>
    <w:rsid w:val="005810BA"/>
    <w:rsid w:val="00582C57"/>
    <w:rsid w:val="00587C12"/>
    <w:rsid w:val="005904BE"/>
    <w:rsid w:val="00592555"/>
    <w:rsid w:val="00594254"/>
    <w:rsid w:val="005A024C"/>
    <w:rsid w:val="005A4044"/>
    <w:rsid w:val="005B1AA7"/>
    <w:rsid w:val="005C1783"/>
    <w:rsid w:val="005C2211"/>
    <w:rsid w:val="005C7846"/>
    <w:rsid w:val="005D1C86"/>
    <w:rsid w:val="005E5BC9"/>
    <w:rsid w:val="005F580F"/>
    <w:rsid w:val="005F7534"/>
    <w:rsid w:val="00612B07"/>
    <w:rsid w:val="0062274B"/>
    <w:rsid w:val="00623578"/>
    <w:rsid w:val="0063371A"/>
    <w:rsid w:val="00633F75"/>
    <w:rsid w:val="00634B33"/>
    <w:rsid w:val="00641DDF"/>
    <w:rsid w:val="006423E1"/>
    <w:rsid w:val="006512F4"/>
    <w:rsid w:val="00662D6D"/>
    <w:rsid w:val="00663B74"/>
    <w:rsid w:val="0067344B"/>
    <w:rsid w:val="00675402"/>
    <w:rsid w:val="00684224"/>
    <w:rsid w:val="006A677F"/>
    <w:rsid w:val="006B7B3B"/>
    <w:rsid w:val="006B7F6B"/>
    <w:rsid w:val="006C0754"/>
    <w:rsid w:val="006C2C67"/>
    <w:rsid w:val="006D3B35"/>
    <w:rsid w:val="006D3E58"/>
    <w:rsid w:val="006F09B7"/>
    <w:rsid w:val="006F5AFB"/>
    <w:rsid w:val="007074F6"/>
    <w:rsid w:val="00713BB5"/>
    <w:rsid w:val="00716858"/>
    <w:rsid w:val="00717485"/>
    <w:rsid w:val="00723A72"/>
    <w:rsid w:val="00730EB8"/>
    <w:rsid w:val="0073332F"/>
    <w:rsid w:val="00737CFE"/>
    <w:rsid w:val="00747D37"/>
    <w:rsid w:val="0075397A"/>
    <w:rsid w:val="007551F9"/>
    <w:rsid w:val="00757CF0"/>
    <w:rsid w:val="007602FF"/>
    <w:rsid w:val="00783277"/>
    <w:rsid w:val="007853F3"/>
    <w:rsid w:val="00787902"/>
    <w:rsid w:val="0079186D"/>
    <w:rsid w:val="00791877"/>
    <w:rsid w:val="00791A65"/>
    <w:rsid w:val="007A3705"/>
    <w:rsid w:val="007A6436"/>
    <w:rsid w:val="007B39BC"/>
    <w:rsid w:val="007B7480"/>
    <w:rsid w:val="007B7DC7"/>
    <w:rsid w:val="007C4EB6"/>
    <w:rsid w:val="007D5873"/>
    <w:rsid w:val="00802C64"/>
    <w:rsid w:val="00815468"/>
    <w:rsid w:val="00822D63"/>
    <w:rsid w:val="00824C99"/>
    <w:rsid w:val="008255C8"/>
    <w:rsid w:val="00827521"/>
    <w:rsid w:val="00834E02"/>
    <w:rsid w:val="00834E0E"/>
    <w:rsid w:val="008363BD"/>
    <w:rsid w:val="00842960"/>
    <w:rsid w:val="00850314"/>
    <w:rsid w:val="0085326F"/>
    <w:rsid w:val="008569F4"/>
    <w:rsid w:val="00857D59"/>
    <w:rsid w:val="008612C6"/>
    <w:rsid w:val="008705A8"/>
    <w:rsid w:val="00870D14"/>
    <w:rsid w:val="00871545"/>
    <w:rsid w:val="00882D9E"/>
    <w:rsid w:val="00892092"/>
    <w:rsid w:val="008936F1"/>
    <w:rsid w:val="008A21FD"/>
    <w:rsid w:val="008A4CC1"/>
    <w:rsid w:val="008A68DE"/>
    <w:rsid w:val="008A7A9E"/>
    <w:rsid w:val="008B5A0A"/>
    <w:rsid w:val="008C062F"/>
    <w:rsid w:val="008C177D"/>
    <w:rsid w:val="008D6318"/>
    <w:rsid w:val="008E1793"/>
    <w:rsid w:val="008E7026"/>
    <w:rsid w:val="008E7919"/>
    <w:rsid w:val="008F452E"/>
    <w:rsid w:val="008F61FB"/>
    <w:rsid w:val="00906555"/>
    <w:rsid w:val="00911422"/>
    <w:rsid w:val="00923BF5"/>
    <w:rsid w:val="00931BC9"/>
    <w:rsid w:val="009470E2"/>
    <w:rsid w:val="0095052B"/>
    <w:rsid w:val="00956FEE"/>
    <w:rsid w:val="009605BD"/>
    <w:rsid w:val="0096380B"/>
    <w:rsid w:val="009669C0"/>
    <w:rsid w:val="0098112F"/>
    <w:rsid w:val="00987BB5"/>
    <w:rsid w:val="0099446F"/>
    <w:rsid w:val="00995B00"/>
    <w:rsid w:val="009A3436"/>
    <w:rsid w:val="009B02D5"/>
    <w:rsid w:val="009C5A5F"/>
    <w:rsid w:val="009D4C23"/>
    <w:rsid w:val="009D78DE"/>
    <w:rsid w:val="009E3419"/>
    <w:rsid w:val="009E3801"/>
    <w:rsid w:val="009E5D2F"/>
    <w:rsid w:val="00A11DD7"/>
    <w:rsid w:val="00A15608"/>
    <w:rsid w:val="00A304F4"/>
    <w:rsid w:val="00A35994"/>
    <w:rsid w:val="00A45E06"/>
    <w:rsid w:val="00A538DC"/>
    <w:rsid w:val="00A562EC"/>
    <w:rsid w:val="00A56439"/>
    <w:rsid w:val="00A72CF5"/>
    <w:rsid w:val="00A765DA"/>
    <w:rsid w:val="00A94CF3"/>
    <w:rsid w:val="00AA4739"/>
    <w:rsid w:val="00AA5797"/>
    <w:rsid w:val="00AA6CE5"/>
    <w:rsid w:val="00AB1CFF"/>
    <w:rsid w:val="00AB6B8C"/>
    <w:rsid w:val="00AB6CC9"/>
    <w:rsid w:val="00AC1D4C"/>
    <w:rsid w:val="00AC215B"/>
    <w:rsid w:val="00AC2D44"/>
    <w:rsid w:val="00AC7671"/>
    <w:rsid w:val="00AD6299"/>
    <w:rsid w:val="00AD7094"/>
    <w:rsid w:val="00AD79AD"/>
    <w:rsid w:val="00AE0024"/>
    <w:rsid w:val="00AF27E6"/>
    <w:rsid w:val="00AF3561"/>
    <w:rsid w:val="00AF6552"/>
    <w:rsid w:val="00B075DC"/>
    <w:rsid w:val="00B17229"/>
    <w:rsid w:val="00B17E7B"/>
    <w:rsid w:val="00B35C7B"/>
    <w:rsid w:val="00B37148"/>
    <w:rsid w:val="00B436E1"/>
    <w:rsid w:val="00B44003"/>
    <w:rsid w:val="00B54B68"/>
    <w:rsid w:val="00B554A1"/>
    <w:rsid w:val="00B61E45"/>
    <w:rsid w:val="00B6207E"/>
    <w:rsid w:val="00B65B3A"/>
    <w:rsid w:val="00B74D26"/>
    <w:rsid w:val="00B75041"/>
    <w:rsid w:val="00B77A88"/>
    <w:rsid w:val="00B8184B"/>
    <w:rsid w:val="00B8373F"/>
    <w:rsid w:val="00B90926"/>
    <w:rsid w:val="00B93689"/>
    <w:rsid w:val="00BA1326"/>
    <w:rsid w:val="00BA19EA"/>
    <w:rsid w:val="00BA32B3"/>
    <w:rsid w:val="00BB3031"/>
    <w:rsid w:val="00BC2533"/>
    <w:rsid w:val="00BC7E87"/>
    <w:rsid w:val="00BD4A76"/>
    <w:rsid w:val="00BD659F"/>
    <w:rsid w:val="00BF0A05"/>
    <w:rsid w:val="00C039C7"/>
    <w:rsid w:val="00C1426A"/>
    <w:rsid w:val="00C27FB9"/>
    <w:rsid w:val="00C31B70"/>
    <w:rsid w:val="00C31BAD"/>
    <w:rsid w:val="00C372C3"/>
    <w:rsid w:val="00C40000"/>
    <w:rsid w:val="00C5008A"/>
    <w:rsid w:val="00C675CE"/>
    <w:rsid w:val="00C67CF3"/>
    <w:rsid w:val="00C71E05"/>
    <w:rsid w:val="00C77082"/>
    <w:rsid w:val="00C87261"/>
    <w:rsid w:val="00C931AB"/>
    <w:rsid w:val="00C940BE"/>
    <w:rsid w:val="00CA6B24"/>
    <w:rsid w:val="00CB21DB"/>
    <w:rsid w:val="00CB2A2F"/>
    <w:rsid w:val="00CB3CCF"/>
    <w:rsid w:val="00CD4509"/>
    <w:rsid w:val="00CE3D7C"/>
    <w:rsid w:val="00D1086E"/>
    <w:rsid w:val="00D1203A"/>
    <w:rsid w:val="00D12FA1"/>
    <w:rsid w:val="00D166BA"/>
    <w:rsid w:val="00D22921"/>
    <w:rsid w:val="00D255D0"/>
    <w:rsid w:val="00D26799"/>
    <w:rsid w:val="00D337CD"/>
    <w:rsid w:val="00D36FE9"/>
    <w:rsid w:val="00D41F7C"/>
    <w:rsid w:val="00D45CF2"/>
    <w:rsid w:val="00D52190"/>
    <w:rsid w:val="00D70381"/>
    <w:rsid w:val="00D724EE"/>
    <w:rsid w:val="00D81D4C"/>
    <w:rsid w:val="00D84DD7"/>
    <w:rsid w:val="00D951AB"/>
    <w:rsid w:val="00D95739"/>
    <w:rsid w:val="00DA04F1"/>
    <w:rsid w:val="00DB38EA"/>
    <w:rsid w:val="00DE1086"/>
    <w:rsid w:val="00E02179"/>
    <w:rsid w:val="00E02293"/>
    <w:rsid w:val="00E0526A"/>
    <w:rsid w:val="00E11B1A"/>
    <w:rsid w:val="00E147BF"/>
    <w:rsid w:val="00E26CE0"/>
    <w:rsid w:val="00E329B5"/>
    <w:rsid w:val="00E3757E"/>
    <w:rsid w:val="00E43890"/>
    <w:rsid w:val="00E44A1C"/>
    <w:rsid w:val="00E46A9B"/>
    <w:rsid w:val="00E50533"/>
    <w:rsid w:val="00E610A6"/>
    <w:rsid w:val="00E62135"/>
    <w:rsid w:val="00E6311A"/>
    <w:rsid w:val="00E66685"/>
    <w:rsid w:val="00E66C36"/>
    <w:rsid w:val="00E70D97"/>
    <w:rsid w:val="00E7586E"/>
    <w:rsid w:val="00E80CFF"/>
    <w:rsid w:val="00EB14A4"/>
    <w:rsid w:val="00ED4E3F"/>
    <w:rsid w:val="00ED50A9"/>
    <w:rsid w:val="00ED54DE"/>
    <w:rsid w:val="00ED5DB7"/>
    <w:rsid w:val="00ED7D68"/>
    <w:rsid w:val="00EE34B3"/>
    <w:rsid w:val="00EE487F"/>
    <w:rsid w:val="00EF05C8"/>
    <w:rsid w:val="00EF3E2F"/>
    <w:rsid w:val="00EF42BD"/>
    <w:rsid w:val="00EF55BA"/>
    <w:rsid w:val="00F015DF"/>
    <w:rsid w:val="00F05BED"/>
    <w:rsid w:val="00F06DB6"/>
    <w:rsid w:val="00F10E41"/>
    <w:rsid w:val="00F137F5"/>
    <w:rsid w:val="00F22AEF"/>
    <w:rsid w:val="00F41FD4"/>
    <w:rsid w:val="00F47DA0"/>
    <w:rsid w:val="00F53ECD"/>
    <w:rsid w:val="00F66D2F"/>
    <w:rsid w:val="00F67574"/>
    <w:rsid w:val="00F71B5D"/>
    <w:rsid w:val="00F80177"/>
    <w:rsid w:val="00F862E2"/>
    <w:rsid w:val="00F92F1B"/>
    <w:rsid w:val="00FA6CF3"/>
    <w:rsid w:val="00FB4B79"/>
    <w:rsid w:val="00FC1A36"/>
    <w:rsid w:val="00FC7FED"/>
    <w:rsid w:val="00FD1251"/>
    <w:rsid w:val="00FD4589"/>
    <w:rsid w:val="00FD688E"/>
    <w:rsid w:val="00FE1240"/>
    <w:rsid w:val="00FE3074"/>
    <w:rsid w:val="00FE78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BB61AC3"/>
  <w15:docId w15:val="{7842B9AC-D0A2-4F2A-B320-8DE7180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0A"/>
    <w:rPr>
      <w:rFonts w:asciiTheme="minorHAnsi" w:hAnsiTheme="minorHAnsi"/>
      <w:sz w:val="24"/>
      <w:szCs w:val="24"/>
      <w:lang w:val="en-GB" w:eastAsia="en-US"/>
    </w:rPr>
  </w:style>
  <w:style w:type="paragraph" w:styleId="Heading1">
    <w:name w:val="heading 1"/>
    <w:basedOn w:val="Normal"/>
    <w:next w:val="Normal"/>
    <w:autoRedefine/>
    <w:qFormat/>
    <w:rsid w:val="00ED54DE"/>
    <w:pPr>
      <w:keepNext/>
      <w:numPr>
        <w:numId w:val="2"/>
      </w:numPr>
      <w:spacing w:before="240" w:after="60"/>
      <w:jc w:val="both"/>
      <w:outlineLvl w:val="0"/>
    </w:pPr>
    <w:rPr>
      <w:rFonts w:ascii="Calibri" w:hAnsi="Calibri" w:cs="Arial"/>
      <w:b/>
      <w:bCs/>
      <w:color w:val="000000" w:themeColor="text1"/>
      <w:kern w:val="32"/>
      <w:sz w:val="28"/>
      <w:szCs w:val="28"/>
    </w:rPr>
  </w:style>
  <w:style w:type="paragraph" w:styleId="Heading2">
    <w:name w:val="heading 2"/>
    <w:basedOn w:val="Normal"/>
    <w:next w:val="Normal"/>
    <w:link w:val="Heading2Char"/>
    <w:autoRedefine/>
    <w:qFormat/>
    <w:rsid w:val="007853F3"/>
    <w:pPr>
      <w:keepNext/>
      <w:spacing w:before="240" w:after="60"/>
      <w:ind w:left="567" w:hanging="567"/>
      <w:outlineLvl w:val="1"/>
    </w:pPr>
    <w:rPr>
      <w:rFonts w:eastAsia="MS Gothic"/>
      <w:b/>
      <w:bCs/>
      <w:iCs/>
      <w:color w:val="000000" w:themeColor="text1"/>
      <w:szCs w:val="28"/>
    </w:rPr>
  </w:style>
  <w:style w:type="paragraph" w:styleId="Heading3">
    <w:name w:val="heading 3"/>
    <w:basedOn w:val="Normal"/>
    <w:next w:val="Normal"/>
    <w:qFormat/>
    <w:rsid w:val="00D12FA1"/>
    <w:pPr>
      <w:keepNext/>
      <w:numPr>
        <w:ilvl w:val="2"/>
        <w:numId w:val="2"/>
      </w:numPr>
      <w:spacing w:before="240" w:after="60"/>
      <w:outlineLvl w:val="2"/>
    </w:pPr>
    <w:rPr>
      <w:rFonts w:cs="Arial"/>
      <w:bCs/>
      <w:sz w:val="26"/>
      <w:szCs w:val="26"/>
    </w:rPr>
  </w:style>
  <w:style w:type="paragraph" w:styleId="Heading4">
    <w:name w:val="heading 4"/>
    <w:basedOn w:val="Normal"/>
    <w:next w:val="Normal"/>
    <w:qFormat/>
    <w:rsid w:val="00D12FA1"/>
    <w:pPr>
      <w:keepNext/>
      <w:numPr>
        <w:ilvl w:val="3"/>
        <w:numId w:val="2"/>
      </w:numPr>
      <w:spacing w:before="240" w:after="60"/>
      <w:outlineLvl w:val="3"/>
    </w:pPr>
    <w:rPr>
      <w:b/>
      <w:bCs/>
      <w:sz w:val="28"/>
      <w:szCs w:val="28"/>
    </w:rPr>
  </w:style>
  <w:style w:type="paragraph" w:styleId="Heading5">
    <w:name w:val="heading 5"/>
    <w:basedOn w:val="Normal"/>
    <w:next w:val="Normal"/>
    <w:qFormat/>
    <w:rsid w:val="00D12FA1"/>
    <w:pPr>
      <w:numPr>
        <w:ilvl w:val="4"/>
        <w:numId w:val="2"/>
      </w:numPr>
      <w:spacing w:before="240" w:after="60"/>
      <w:outlineLvl w:val="4"/>
    </w:pPr>
    <w:rPr>
      <w:b/>
      <w:bCs/>
      <w:i/>
      <w:iCs/>
      <w:sz w:val="26"/>
      <w:szCs w:val="26"/>
    </w:rPr>
  </w:style>
  <w:style w:type="paragraph" w:styleId="Heading6">
    <w:name w:val="heading 6"/>
    <w:basedOn w:val="Normal"/>
    <w:next w:val="Normal"/>
    <w:qFormat/>
    <w:rsid w:val="00D12FA1"/>
    <w:pPr>
      <w:numPr>
        <w:ilvl w:val="5"/>
        <w:numId w:val="2"/>
      </w:numPr>
      <w:spacing w:before="240" w:after="60"/>
      <w:outlineLvl w:val="5"/>
    </w:pPr>
    <w:rPr>
      <w:b/>
      <w:bCs/>
      <w:sz w:val="22"/>
      <w:szCs w:val="22"/>
    </w:rPr>
  </w:style>
  <w:style w:type="paragraph" w:styleId="Heading7">
    <w:name w:val="heading 7"/>
    <w:basedOn w:val="Normal"/>
    <w:next w:val="Normal"/>
    <w:qFormat/>
    <w:rsid w:val="00D12FA1"/>
    <w:pPr>
      <w:numPr>
        <w:ilvl w:val="6"/>
        <w:numId w:val="2"/>
      </w:numPr>
      <w:spacing w:before="240" w:after="60"/>
      <w:outlineLvl w:val="6"/>
    </w:pPr>
  </w:style>
  <w:style w:type="paragraph" w:styleId="Heading8">
    <w:name w:val="heading 8"/>
    <w:basedOn w:val="Normal"/>
    <w:next w:val="Normal"/>
    <w:qFormat/>
    <w:rsid w:val="00D12FA1"/>
    <w:pPr>
      <w:numPr>
        <w:ilvl w:val="7"/>
        <w:numId w:val="2"/>
      </w:numPr>
      <w:spacing w:before="240" w:after="60"/>
      <w:outlineLvl w:val="7"/>
    </w:pPr>
    <w:rPr>
      <w:i/>
      <w:iCs/>
    </w:rPr>
  </w:style>
  <w:style w:type="paragraph" w:styleId="Heading9">
    <w:name w:val="heading 9"/>
    <w:basedOn w:val="Normal"/>
    <w:next w:val="Normal"/>
    <w:qFormat/>
    <w:rsid w:val="00D12FA1"/>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eastAsia="MS Gothic" w:cs="Times New Roman"/>
      <w:color w:val="365F91"/>
      <w:kern w:val="0"/>
    </w:rPr>
  </w:style>
  <w:style w:type="paragraph" w:styleId="TOC1">
    <w:name w:val="toc 1"/>
    <w:basedOn w:val="Normal"/>
    <w:next w:val="Normal"/>
    <w:autoRedefine/>
    <w:uiPriority w:val="39"/>
    <w:rsid w:val="000C58C8"/>
    <w:pPr>
      <w:spacing w:before="120"/>
    </w:pPr>
    <w:rPr>
      <w:b/>
    </w:rPr>
  </w:style>
  <w:style w:type="paragraph" w:styleId="TOC3">
    <w:name w:val="toc 3"/>
    <w:basedOn w:val="Normal"/>
    <w:next w:val="Normal"/>
    <w:autoRedefine/>
    <w:uiPriority w:val="39"/>
    <w:rsid w:val="00107396"/>
    <w:pPr>
      <w:ind w:left="480"/>
    </w:pPr>
    <w:rPr>
      <w:rFonts w:ascii="Cambria" w:hAnsi="Cambria"/>
      <w:sz w:val="22"/>
      <w:szCs w:val="22"/>
    </w:rPr>
  </w:style>
  <w:style w:type="paragraph" w:styleId="TOC2">
    <w:name w:val="toc 2"/>
    <w:basedOn w:val="Normal"/>
    <w:next w:val="Normal"/>
    <w:autoRedefine/>
    <w:uiPriority w:val="39"/>
    <w:rsid w:val="000C58C8"/>
    <w:pPr>
      <w:ind w:left="240"/>
    </w:pPr>
    <w:rPr>
      <w:b/>
      <w:sz w:val="22"/>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rsid w:val="00107396"/>
    <w:pPr>
      <w:tabs>
        <w:tab w:val="center" w:pos="4320"/>
        <w:tab w:val="right" w:pos="8640"/>
      </w:tabs>
    </w:pPr>
    <w:rPr>
      <w:rFonts w:ascii="Times New Roman" w:hAnsi="Times New Roman"/>
      <w:lang w:val="en-US"/>
    </w:rPr>
  </w:style>
  <w:style w:type="character" w:customStyle="1" w:styleId="HeaderChar">
    <w:name w:val="Header Char"/>
    <w:link w:val="Header"/>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7853F3"/>
    <w:rPr>
      <w:rFonts w:asciiTheme="minorHAnsi" w:eastAsia="MS Gothic" w:hAnsiTheme="minorHAnsi"/>
      <w:b/>
      <w:bCs/>
      <w:iCs/>
      <w:color w:val="000000" w:themeColor="text1"/>
      <w:sz w:val="24"/>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D54DE"/>
    <w:pPr>
      <w:spacing w:before="240" w:after="60"/>
      <w:jc w:val="center"/>
      <w:outlineLvl w:val="0"/>
    </w:pPr>
    <w:rPr>
      <w:rFonts w:cs="Arial"/>
      <w:b/>
      <w:bCs/>
      <w:color w:val="000000" w:themeColor="text1"/>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1"/>
      </w:numPr>
    </w:pPr>
  </w:style>
  <w:style w:type="paragraph" w:styleId="Caption">
    <w:name w:val="caption"/>
    <w:basedOn w:val="Normal"/>
    <w:next w:val="Normal"/>
    <w:qFormat/>
    <w:rsid w:val="00D12FA1"/>
    <w:rPr>
      <w:b/>
      <w:bCs/>
      <w:sz w:val="20"/>
      <w:szCs w:val="20"/>
    </w:rPr>
  </w:style>
  <w:style w:type="character" w:styleId="FollowedHyperlink">
    <w:name w:val="FollowedHyperlink"/>
    <w:rsid w:val="00107396"/>
    <w:rPr>
      <w:color w:val="800080"/>
      <w:u w:val="single"/>
    </w:rPr>
  </w:style>
  <w:style w:type="character" w:styleId="CommentReference">
    <w:name w:val="annotation reference"/>
    <w:semiHidden/>
    <w:rsid w:val="00BA1326"/>
    <w:rPr>
      <w:sz w:val="16"/>
      <w:szCs w:val="16"/>
    </w:rPr>
  </w:style>
  <w:style w:type="paragraph" w:styleId="CommentText">
    <w:name w:val="annotation text"/>
    <w:basedOn w:val="Normal"/>
    <w:semiHidden/>
    <w:rsid w:val="00BA1326"/>
    <w:rPr>
      <w:sz w:val="20"/>
      <w:szCs w:val="20"/>
    </w:rPr>
  </w:style>
  <w:style w:type="paragraph" w:styleId="CommentSubject">
    <w:name w:val="annotation subject"/>
    <w:basedOn w:val="CommentText"/>
    <w:next w:val="CommentText"/>
    <w:semiHidden/>
    <w:rsid w:val="00BA1326"/>
    <w:rPr>
      <w:b/>
      <w:bCs/>
    </w:rPr>
  </w:style>
  <w:style w:type="paragraph" w:styleId="BalloonText">
    <w:name w:val="Balloon Text"/>
    <w:basedOn w:val="Normal"/>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3"/>
      </w:numPr>
      <w:spacing w:before="0"/>
      <w:contextualSpacing/>
    </w:pPr>
    <w:rPr>
      <w:kern w:val="0"/>
      <w:sz w:val="32"/>
      <w:szCs w:val="32"/>
      <w:lang w:val="en-IE"/>
    </w:rPr>
  </w:style>
  <w:style w:type="paragraph" w:customStyle="1" w:styleId="Tablenormal0">
    <w:name w:val="Table normal"/>
    <w:basedOn w:val="Normal"/>
    <w:rsid w:val="0075397A"/>
    <w:pPr>
      <w:contextualSpacing/>
      <w:jc w:val="both"/>
    </w:pPr>
    <w:rPr>
      <w:sz w:val="20"/>
      <w:szCs w:val="20"/>
      <w:lang w:val="en-IE"/>
    </w:rPr>
  </w:style>
  <w:style w:type="paragraph" w:styleId="ListParagraph">
    <w:name w:val="List Paragraph"/>
    <w:basedOn w:val="Normal"/>
    <w:uiPriority w:val="34"/>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pPr>
      <w:jc w:val="both"/>
    </w:pPr>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customStyle="1" w:styleId="TitleChar">
    <w:name w:val="Title Char"/>
    <w:basedOn w:val="DefaultParagraphFont"/>
    <w:link w:val="Title"/>
    <w:rsid w:val="00152D3A"/>
    <w:rPr>
      <w:rFonts w:asciiTheme="minorHAnsi" w:hAnsiTheme="minorHAnsi" w:cs="Arial"/>
      <w:b/>
      <w:bCs/>
      <w:color w:val="000000" w:themeColor="text1"/>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72216282">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545794184">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 w:id="20457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cologydrugs@cancercontrol.i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hse.ie/eng/services/list/5/cancer/profinfo/medonc/sactguidance/" TargetMode="External"/><Relationship Id="rId1" Type="http://schemas.openxmlformats.org/officeDocument/2006/relationships/hyperlink" Target="http://www.hse.ie/eng/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BEF60-DEA5-48B6-8385-DCFF5301A940}">
  <ds:schemaRefs>
    <ds:schemaRef ds:uri="http://schemas.openxmlformats.org/officeDocument/2006/bibliography"/>
  </ds:schemaRefs>
</ds:datastoreItem>
</file>

<file path=customXml/itemProps2.xml><?xml version="1.0" encoding="utf-8"?>
<ds:datastoreItem xmlns:ds="http://schemas.openxmlformats.org/officeDocument/2006/customXml" ds:itemID="{918092DD-0FD7-49B3-82E6-A905CBBD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1749</Words>
  <Characters>8882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NCCP Temp ACU SOP102 Gowning v1a</vt:lpstr>
    </vt:vector>
  </TitlesOfParts>
  <Company>NCCP</Company>
  <LinksUpToDate>false</LinksUpToDate>
  <CharactersWithSpaces>10610</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NCCP Temp ACU SOP102 Gowning v1a</dc:title>
  <dc:creator>Patricia Heckmann, AM DeFrein</dc:creator>
  <cp:lastModifiedBy>Martina Keegan 2</cp:lastModifiedBy>
  <cp:revision>8</cp:revision>
  <cp:lastPrinted>2019-08-22T11:50:00Z</cp:lastPrinted>
  <dcterms:created xsi:type="dcterms:W3CDTF">2023-10-24T11:26:00Z</dcterms:created>
  <dcterms:modified xsi:type="dcterms:W3CDTF">2023-10-24T15:55:00Z</dcterms:modified>
</cp:coreProperties>
</file>